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4E" w:rsidRDefault="00D57F4E" w:rsidP="009E0E06">
      <w:pPr>
        <w:rPr>
          <w:b/>
        </w:rPr>
      </w:pPr>
      <w:bookmarkStart w:id="0" w:name="_GoBack"/>
      <w:bookmarkEnd w:id="0"/>
    </w:p>
    <w:p w:rsidR="009E0E06" w:rsidRPr="009E0E06" w:rsidRDefault="009E0E06" w:rsidP="009E0E06">
      <w:pPr>
        <w:rPr>
          <w:b/>
        </w:rPr>
      </w:pPr>
      <w:r w:rsidRPr="009E0E06">
        <w:rPr>
          <w:b/>
        </w:rPr>
        <w:t>Section 1500.10</w:t>
      </w:r>
      <w:r w:rsidR="003F0F2E">
        <w:rPr>
          <w:b/>
        </w:rPr>
        <w:t xml:space="preserve"> </w:t>
      </w:r>
      <w:r w:rsidRPr="009E0E06">
        <w:rPr>
          <w:b/>
        </w:rPr>
        <w:t xml:space="preserve"> Purpose</w:t>
      </w:r>
    </w:p>
    <w:p w:rsidR="009E0E06" w:rsidRPr="009E0E06" w:rsidRDefault="009E0E06" w:rsidP="009E0E06"/>
    <w:p w:rsidR="009E0E06" w:rsidRPr="009E0E06" w:rsidRDefault="009E0E06" w:rsidP="009E0E06">
      <w:r w:rsidRPr="009E0E06">
        <w:t>This Part establishes the requirements for the annual review and updating of the protocols and procedures in each school</w:t>
      </w:r>
      <w:r w:rsidR="00D57F4E">
        <w:t>'</w:t>
      </w:r>
      <w:r w:rsidRPr="009E0E06">
        <w:t>s emergency and crisis response plan that is required by Section 25 of the School Safety Drill Act [105 ILCS 128</w:t>
      </w:r>
      <w:r w:rsidR="00756375">
        <w:t>/</w:t>
      </w:r>
      <w:r w:rsidRPr="009E0E06">
        <w:t>25], including the review of each school</w:t>
      </w:r>
      <w:r w:rsidR="00D57F4E">
        <w:t>'</w:t>
      </w:r>
      <w:r w:rsidRPr="009E0E06">
        <w:t>s compliance with the school safety drill requirements established in Section 15 of the Act [105 ILCS 128</w:t>
      </w:r>
      <w:r w:rsidR="00756375">
        <w:t>/</w:t>
      </w:r>
      <w:r w:rsidRPr="009E0E06">
        <w:t>15].</w:t>
      </w:r>
    </w:p>
    <w:sectPr w:rsidR="009E0E06" w:rsidRPr="009E0E0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E2162">
      <w:r>
        <w:separator/>
      </w:r>
    </w:p>
  </w:endnote>
  <w:endnote w:type="continuationSeparator" w:id="0">
    <w:p w:rsidR="00000000" w:rsidRDefault="007E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E2162">
      <w:r>
        <w:separator/>
      </w:r>
    </w:p>
  </w:footnote>
  <w:footnote w:type="continuationSeparator" w:id="0">
    <w:p w:rsidR="00000000" w:rsidRDefault="007E2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4503E"/>
    <w:rsid w:val="00367A2E"/>
    <w:rsid w:val="003F0F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56375"/>
    <w:rsid w:val="00780733"/>
    <w:rsid w:val="007C14B2"/>
    <w:rsid w:val="007E216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0E06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57F4E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