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BE" w:rsidRDefault="001E0BBE" w:rsidP="001E0B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BBE" w:rsidRDefault="001E0BBE" w:rsidP="001E0BBE">
      <w:pPr>
        <w:widowControl w:val="0"/>
        <w:autoSpaceDE w:val="0"/>
        <w:autoSpaceDN w:val="0"/>
        <w:adjustRightInd w:val="0"/>
      </w:pPr>
      <w:r>
        <w:t xml:space="preserve">AUTHORITY:  Implementing Title III of the Superfund Amendments and Reauthorization Act of 1986 (P.L. 99-499) and the Illinois Emergency Planning and Community Right To Know Act [430 ILCS 100] and authorized by Section 5(c) of the Illinois Emergency Management Agency Act [20 ILCS 3305/5c]. </w:t>
      </w:r>
    </w:p>
    <w:sectPr w:rsidR="001E0BBE" w:rsidSect="001E0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BBE"/>
    <w:rsid w:val="001E0BBE"/>
    <w:rsid w:val="003E1E2B"/>
    <w:rsid w:val="005C3366"/>
    <w:rsid w:val="00AC48CB"/>
    <w:rsid w:val="00E17FBE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III of the Superfund Amendments and Reauthorization Act of 1986 (P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III of the Superfund Amendments and Reauthorization Act of 1986 (P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