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CE4" w:rsidRDefault="00554CE4" w:rsidP="00554C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4CE4" w:rsidRDefault="00554CE4" w:rsidP="00554C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430.60  Exempted Releases</w:t>
      </w:r>
      <w:r>
        <w:t xml:space="preserve"> </w:t>
      </w:r>
    </w:p>
    <w:p w:rsidR="00554CE4" w:rsidRDefault="00554CE4" w:rsidP="00554CE4">
      <w:pPr>
        <w:widowControl w:val="0"/>
        <w:autoSpaceDE w:val="0"/>
        <w:autoSpaceDN w:val="0"/>
        <w:adjustRightInd w:val="0"/>
      </w:pPr>
    </w:p>
    <w:p w:rsidR="00554CE4" w:rsidRDefault="00554CE4" w:rsidP="00554CE4">
      <w:pPr>
        <w:widowControl w:val="0"/>
        <w:autoSpaceDE w:val="0"/>
        <w:autoSpaceDN w:val="0"/>
        <w:adjustRightInd w:val="0"/>
      </w:pPr>
      <w:r>
        <w:t xml:space="preserve">Emergency release notification does not apply to the following:   </w:t>
      </w:r>
    </w:p>
    <w:p w:rsidR="00AE2BCB" w:rsidRDefault="00AE2BCB" w:rsidP="00554CE4">
      <w:pPr>
        <w:widowControl w:val="0"/>
        <w:autoSpaceDE w:val="0"/>
        <w:autoSpaceDN w:val="0"/>
        <w:adjustRightInd w:val="0"/>
      </w:pPr>
    </w:p>
    <w:p w:rsidR="00554CE4" w:rsidRDefault="00554CE4" w:rsidP="00554CE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release which results in exposure to persons solely within the site or sites on which a facility is located, </w:t>
      </w:r>
    </w:p>
    <w:p w:rsidR="00AE2BCB" w:rsidRDefault="00AE2BCB" w:rsidP="00554CE4">
      <w:pPr>
        <w:widowControl w:val="0"/>
        <w:autoSpaceDE w:val="0"/>
        <w:autoSpaceDN w:val="0"/>
        <w:adjustRightInd w:val="0"/>
        <w:ind w:left="1440" w:hanging="720"/>
      </w:pPr>
    </w:p>
    <w:p w:rsidR="00554CE4" w:rsidRDefault="00554CE4" w:rsidP="00554CE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release which is a "federally permitted release" as defined in Section 101(10) of CERCLA, </w:t>
      </w:r>
    </w:p>
    <w:p w:rsidR="00AE2BCB" w:rsidRDefault="00AE2BCB" w:rsidP="00554CE4">
      <w:pPr>
        <w:widowControl w:val="0"/>
        <w:autoSpaceDE w:val="0"/>
        <w:autoSpaceDN w:val="0"/>
        <w:adjustRightInd w:val="0"/>
        <w:ind w:left="1440" w:hanging="720"/>
      </w:pPr>
    </w:p>
    <w:p w:rsidR="00554CE4" w:rsidRDefault="00554CE4" w:rsidP="00554CE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release exempt from CERCLA Section 103(a) reporting under Section 101(22) of CERCLA, </w:t>
      </w:r>
    </w:p>
    <w:p w:rsidR="00AE2BCB" w:rsidRDefault="00AE2BCB" w:rsidP="00554CE4">
      <w:pPr>
        <w:widowControl w:val="0"/>
        <w:autoSpaceDE w:val="0"/>
        <w:autoSpaceDN w:val="0"/>
        <w:adjustRightInd w:val="0"/>
        <w:ind w:left="1440" w:hanging="720"/>
      </w:pPr>
    </w:p>
    <w:p w:rsidR="00554CE4" w:rsidRDefault="00554CE4" w:rsidP="00554CE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normal application of fertilizer. </w:t>
      </w:r>
    </w:p>
    <w:sectPr w:rsidR="00554CE4" w:rsidSect="00554C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4CE4"/>
    <w:rsid w:val="00340762"/>
    <w:rsid w:val="00554CE4"/>
    <w:rsid w:val="005C3366"/>
    <w:rsid w:val="00AE2BCB"/>
    <w:rsid w:val="00B81ABF"/>
    <w:rsid w:val="00D10B93"/>
    <w:rsid w:val="00FB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430</vt:lpstr>
    </vt:vector>
  </TitlesOfParts>
  <Company>State of Illinois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430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