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7B" w:rsidRDefault="00F74B7B" w:rsidP="00F74B7B">
      <w:pPr>
        <w:widowControl w:val="0"/>
        <w:autoSpaceDE w:val="0"/>
        <w:autoSpaceDN w:val="0"/>
        <w:adjustRightInd w:val="0"/>
        <w:ind w:left="1440" w:hanging="1440"/>
      </w:pPr>
    </w:p>
    <w:p w:rsidR="00F74B7B" w:rsidRPr="00A418AB" w:rsidRDefault="00F74B7B" w:rsidP="00F74B7B">
      <w:pPr>
        <w:widowControl w:val="0"/>
        <w:autoSpaceDE w:val="0"/>
        <w:autoSpaceDN w:val="0"/>
        <w:adjustRightInd w:val="0"/>
        <w:rPr>
          <w:b/>
        </w:rPr>
      </w:pPr>
      <w:r w:rsidRPr="00A418AB">
        <w:rPr>
          <w:b/>
        </w:rPr>
        <w:t>Section 301.170  Program Requirements</w:t>
      </w:r>
    </w:p>
    <w:p w:rsidR="00F74B7B" w:rsidRDefault="00F74B7B" w:rsidP="006653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B7B" w:rsidRPr="00093EBC" w:rsidRDefault="00F74B7B" w:rsidP="00F74B7B">
      <w:pPr>
        <w:widowControl w:val="0"/>
        <w:autoSpaceDE w:val="0"/>
        <w:autoSpaceDN w:val="0"/>
        <w:adjustRightInd w:val="0"/>
      </w:pPr>
      <w:r>
        <w:t>The responsible ESDA shall have a documented emergency management program that</w:t>
      </w:r>
      <w:r w:rsidR="00ED4ACB">
        <w:t xml:space="preserve"> should be</w:t>
      </w:r>
      <w:r w:rsidRPr="00572C57">
        <w:t xml:space="preserve"> consistent with the national standard</w:t>
      </w:r>
      <w:r w:rsidR="00651B7A">
        <w:t>,</w:t>
      </w:r>
      <w:r>
        <w:t xml:space="preserve"> including program administration and evaluation; the use of advisory committee and coordination processes; administrative and financial processes and procedures; processes for requesting changes to ordinances and authorities; completion of a hazard identification risk assessment and threat and hazard identification risk assessment; hazard mitigation; implementation of prevention processes and programs; operational planning for emergency operations, recovery, continuity of operations and continuity of government plans; incident management; resource management and logistics; mutual aid; communications and warning capabilities; implementation and maintenance of operational procedures; the use and testing of facilities; implementation of training and exercise programs; and public information, crisis communications and education programs.</w:t>
      </w:r>
    </w:p>
    <w:p w:rsidR="000174EB" w:rsidRDefault="000174EB" w:rsidP="00093935"/>
    <w:p w:rsidR="00F74B7B" w:rsidRPr="00093935" w:rsidRDefault="00F74B7B" w:rsidP="00F74B7B">
      <w:pPr>
        <w:ind w:firstLine="720"/>
      </w:pPr>
      <w:r>
        <w:t xml:space="preserve">(Source:  Added at 42 Ill. Reg. </w:t>
      </w:r>
      <w:r w:rsidR="003713CB">
        <w:t>15933</w:t>
      </w:r>
      <w:r>
        <w:t xml:space="preserve">, effective </w:t>
      </w:r>
      <w:r w:rsidR="003713CB">
        <w:t>July 31, 2018</w:t>
      </w:r>
      <w:r>
        <w:t>)</w:t>
      </w:r>
    </w:p>
    <w:sectPr w:rsidR="00F74B7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2C" w:rsidRDefault="0078592C">
      <w:r>
        <w:separator/>
      </w:r>
    </w:p>
  </w:endnote>
  <w:endnote w:type="continuationSeparator" w:id="0">
    <w:p w:rsidR="0078592C" w:rsidRDefault="0078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2C" w:rsidRDefault="0078592C">
      <w:r>
        <w:separator/>
      </w:r>
    </w:p>
  </w:footnote>
  <w:footnote w:type="continuationSeparator" w:id="0">
    <w:p w:rsidR="0078592C" w:rsidRDefault="0078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3C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144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B7A"/>
    <w:rsid w:val="00651FF5"/>
    <w:rsid w:val="0066539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92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88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AC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B7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BD5CC-6784-4A0C-A279-28E7923B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2018-08-09T16:24:00Z</dcterms:created>
  <dcterms:modified xsi:type="dcterms:W3CDTF">2018-08-15T20:22:00Z</dcterms:modified>
</cp:coreProperties>
</file>