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D15DF" w14:textId="77777777" w:rsidR="00821C08" w:rsidRDefault="00821C08" w:rsidP="00821C08">
      <w:pPr>
        <w:spacing w:after="0" w:line="240" w:lineRule="auto"/>
        <w:rPr>
          <w:rFonts w:ascii="Times New Roman" w:hAnsi="Times New Roman" w:cs="Times New Roman"/>
          <w:sz w:val="24"/>
          <w:szCs w:val="24"/>
        </w:rPr>
      </w:pPr>
    </w:p>
    <w:p w14:paraId="7D1D375F" w14:textId="42F0230A" w:rsidR="00821C08" w:rsidRPr="00821C08" w:rsidRDefault="00821C08" w:rsidP="00821C08">
      <w:pPr>
        <w:spacing w:after="0" w:line="240" w:lineRule="auto"/>
        <w:rPr>
          <w:rFonts w:ascii="Times New Roman" w:hAnsi="Times New Roman" w:cs="Times New Roman"/>
          <w:b/>
          <w:bCs/>
          <w:sz w:val="24"/>
          <w:szCs w:val="24"/>
        </w:rPr>
      </w:pPr>
      <w:r w:rsidRPr="00821C08">
        <w:rPr>
          <w:rFonts w:ascii="Times New Roman" w:hAnsi="Times New Roman" w:cs="Times New Roman"/>
          <w:b/>
          <w:bCs/>
          <w:sz w:val="24"/>
          <w:szCs w:val="24"/>
        </w:rPr>
        <w:t>Section 310.10  Automatic Voter Registration; Department of Employment Security</w:t>
      </w:r>
    </w:p>
    <w:p w14:paraId="64E24486" w14:textId="77777777" w:rsidR="00821C08" w:rsidRPr="00821C08" w:rsidRDefault="00821C08" w:rsidP="00821C08">
      <w:pPr>
        <w:spacing w:after="0" w:line="240" w:lineRule="auto"/>
        <w:rPr>
          <w:rFonts w:ascii="Times New Roman" w:hAnsi="Times New Roman" w:cs="Times New Roman"/>
          <w:sz w:val="24"/>
          <w:szCs w:val="24"/>
        </w:rPr>
      </w:pPr>
    </w:p>
    <w:p w14:paraId="576BC330" w14:textId="0033EF3D" w:rsidR="00821C08" w:rsidRPr="00821C08" w:rsidRDefault="008A58E4" w:rsidP="00A4421F">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Each designated automatic voter registration agency shall, pursuant to an interagency contract and jointly adopted rules with the State Board of Elections, agree </w:t>
      </w:r>
      <w:r w:rsidR="00BB032C">
        <w:rPr>
          <w:rFonts w:ascii="Times New Roman" w:hAnsi="Times New Roman" w:cs="Times New Roman"/>
          <w:i/>
          <w:iCs/>
          <w:sz w:val="24"/>
          <w:szCs w:val="24"/>
        </w:rPr>
        <w:t>to</w:t>
      </w:r>
      <w:r>
        <w:rPr>
          <w:rFonts w:ascii="Times New Roman" w:hAnsi="Times New Roman" w:cs="Times New Roman"/>
          <w:i/>
          <w:iCs/>
          <w:sz w:val="24"/>
          <w:szCs w:val="24"/>
        </w:rPr>
        <w:t xml:space="preserve"> participate in an automatic voter registration program established by the State Board Elections that satisfies the requirements of this Section and other applicable law. </w:t>
      </w:r>
      <w:r w:rsidR="00BB032C" w:rsidRPr="00BB032C">
        <w:rPr>
          <w:rFonts w:ascii="Times New Roman" w:hAnsi="Times New Roman" w:cs="Times New Roman"/>
          <w:sz w:val="24"/>
          <w:szCs w:val="24"/>
        </w:rPr>
        <w:t>[</w:t>
      </w:r>
      <w:r w:rsidR="00BB032C">
        <w:rPr>
          <w:rFonts w:ascii="Times New Roman" w:hAnsi="Times New Roman" w:cs="Times New Roman"/>
          <w:sz w:val="24"/>
          <w:szCs w:val="24"/>
        </w:rPr>
        <w:t>10 ILCS 5//1A-16.2(a)]</w:t>
      </w:r>
      <w:r w:rsidR="00BB032C">
        <w:rPr>
          <w:rFonts w:ascii="Times New Roman" w:hAnsi="Times New Roman" w:cs="Times New Roman"/>
          <w:i/>
          <w:iCs/>
          <w:sz w:val="24"/>
          <w:szCs w:val="24"/>
        </w:rPr>
        <w:t xml:space="preserve"> </w:t>
      </w:r>
      <w:r w:rsidR="00821C08" w:rsidRPr="00821C08">
        <w:rPr>
          <w:rFonts w:ascii="Times New Roman" w:hAnsi="Times New Roman" w:cs="Times New Roman"/>
          <w:sz w:val="24"/>
          <w:szCs w:val="24"/>
        </w:rPr>
        <w:t xml:space="preserve">The Department of Employment Security (DES) </w:t>
      </w:r>
      <w:r w:rsidR="00845D37">
        <w:rPr>
          <w:rFonts w:ascii="Times New Roman" w:hAnsi="Times New Roman" w:cs="Times New Roman"/>
          <w:sz w:val="24"/>
          <w:szCs w:val="24"/>
        </w:rPr>
        <w:t xml:space="preserve">and the State Board of Elections (SBE) </w:t>
      </w:r>
      <w:r w:rsidR="00821C08" w:rsidRPr="00821C08">
        <w:rPr>
          <w:rFonts w:ascii="Times New Roman" w:hAnsi="Times New Roman" w:cs="Times New Roman"/>
          <w:sz w:val="24"/>
          <w:szCs w:val="24"/>
        </w:rPr>
        <w:t xml:space="preserve">will implement the following procedures in </w:t>
      </w:r>
      <w:r w:rsidR="00845D37">
        <w:rPr>
          <w:rFonts w:ascii="Times New Roman" w:hAnsi="Times New Roman" w:cs="Times New Roman"/>
          <w:sz w:val="24"/>
          <w:szCs w:val="24"/>
        </w:rPr>
        <w:t>their</w:t>
      </w:r>
      <w:r w:rsidR="00821C08" w:rsidRPr="00821C08">
        <w:rPr>
          <w:rFonts w:ascii="Times New Roman" w:hAnsi="Times New Roman" w:cs="Times New Roman"/>
          <w:sz w:val="24"/>
          <w:szCs w:val="24"/>
        </w:rPr>
        <w:t xml:space="preserve"> administration of Sections 1A-16.2 and 1A-16.7 of the Election Code (Code) [10 ILCS 5]:</w:t>
      </w:r>
    </w:p>
    <w:p w14:paraId="5C2BE19A" w14:textId="77777777" w:rsidR="00821C08" w:rsidRPr="00821C08" w:rsidRDefault="00821C08" w:rsidP="00821C08">
      <w:pPr>
        <w:spacing w:after="0" w:line="240" w:lineRule="auto"/>
        <w:rPr>
          <w:rFonts w:ascii="Times New Roman" w:hAnsi="Times New Roman" w:cs="Times New Roman"/>
          <w:sz w:val="24"/>
          <w:szCs w:val="24"/>
        </w:rPr>
      </w:pPr>
    </w:p>
    <w:p w14:paraId="1A7AB0A2" w14:textId="4004FEAD" w:rsidR="00821C08" w:rsidRPr="00821C08" w:rsidRDefault="00A4421F" w:rsidP="00821C0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00821C08">
        <w:rPr>
          <w:rFonts w:ascii="Times New Roman" w:hAnsi="Times New Roman" w:cs="Times New Roman"/>
          <w:sz w:val="24"/>
          <w:szCs w:val="24"/>
        </w:rPr>
        <w:t>)</w:t>
      </w:r>
      <w:r w:rsidR="00821C08">
        <w:rPr>
          <w:rFonts w:ascii="Times New Roman" w:hAnsi="Times New Roman" w:cs="Times New Roman"/>
          <w:sz w:val="24"/>
          <w:szCs w:val="24"/>
        </w:rPr>
        <w:tab/>
      </w:r>
      <w:r w:rsidR="00BB032C">
        <w:rPr>
          <w:rFonts w:ascii="Times New Roman" w:hAnsi="Times New Roman" w:cs="Times New Roman"/>
          <w:sz w:val="24"/>
          <w:szCs w:val="24"/>
        </w:rPr>
        <w:t xml:space="preserve">SBE will provide the technological means by which information contained on an individual's DES application for unemployment insurance benefits will be transferred to </w:t>
      </w:r>
      <w:r w:rsidR="00212974">
        <w:rPr>
          <w:rFonts w:ascii="Times New Roman" w:hAnsi="Times New Roman" w:cs="Times New Roman"/>
          <w:sz w:val="24"/>
          <w:szCs w:val="24"/>
        </w:rPr>
        <w:t xml:space="preserve">the </w:t>
      </w:r>
      <w:r w:rsidR="00BB032C">
        <w:rPr>
          <w:rFonts w:ascii="Times New Roman" w:hAnsi="Times New Roman" w:cs="Times New Roman"/>
          <w:sz w:val="24"/>
          <w:szCs w:val="24"/>
        </w:rPr>
        <w:t>SBE online voter registration system for completion by the</w:t>
      </w:r>
      <w:r w:rsidR="00EB04B1">
        <w:rPr>
          <w:rFonts w:ascii="Times New Roman" w:hAnsi="Times New Roman" w:cs="Times New Roman"/>
          <w:sz w:val="24"/>
          <w:szCs w:val="24"/>
        </w:rPr>
        <w:t xml:space="preserve"> voter registration applicant</w:t>
      </w:r>
      <w:r w:rsidR="00821C08" w:rsidRPr="00821C08">
        <w:rPr>
          <w:rFonts w:ascii="Times New Roman" w:hAnsi="Times New Roman" w:cs="Times New Roman"/>
          <w:sz w:val="24"/>
          <w:szCs w:val="24"/>
        </w:rPr>
        <w:t>.</w:t>
      </w:r>
      <w:r w:rsidR="00EB04B1">
        <w:rPr>
          <w:rFonts w:ascii="Times New Roman" w:hAnsi="Times New Roman" w:cs="Times New Roman"/>
          <w:sz w:val="24"/>
          <w:szCs w:val="24"/>
        </w:rPr>
        <w:t xml:space="preserve">  The applicant will be provided the opportunity to complete the prefilled online voter registration application via the online voter registration system established and maintained by SBE in accordance with Section 1A-16.5(a) of the Code.</w:t>
      </w:r>
      <w:r w:rsidR="00821C08" w:rsidRPr="00821C08">
        <w:rPr>
          <w:rFonts w:ascii="Times New Roman" w:hAnsi="Times New Roman" w:cs="Times New Roman"/>
          <w:sz w:val="24"/>
          <w:szCs w:val="24"/>
        </w:rPr>
        <w:t xml:space="preserve"> </w:t>
      </w:r>
    </w:p>
    <w:p w14:paraId="6FD6E89A" w14:textId="77777777" w:rsidR="00821C08" w:rsidRPr="00821C08" w:rsidRDefault="00821C08" w:rsidP="00821C08">
      <w:pPr>
        <w:spacing w:after="0" w:line="240" w:lineRule="auto"/>
        <w:rPr>
          <w:rFonts w:ascii="Times New Roman" w:hAnsi="Times New Roman" w:cs="Times New Roman"/>
          <w:sz w:val="24"/>
          <w:szCs w:val="24"/>
        </w:rPr>
      </w:pPr>
    </w:p>
    <w:p w14:paraId="22A64D2A" w14:textId="4B9288E7" w:rsidR="00821C08" w:rsidRPr="00821C08" w:rsidRDefault="00A4421F" w:rsidP="00821C0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821C08">
        <w:rPr>
          <w:rFonts w:ascii="Times New Roman" w:hAnsi="Times New Roman" w:cs="Times New Roman"/>
          <w:sz w:val="24"/>
          <w:szCs w:val="24"/>
        </w:rPr>
        <w:tab/>
      </w:r>
      <w:r w:rsidR="00EB04B1">
        <w:rPr>
          <w:rFonts w:ascii="Times New Roman" w:hAnsi="Times New Roman" w:cs="Times New Roman"/>
          <w:sz w:val="24"/>
          <w:szCs w:val="24"/>
        </w:rPr>
        <w:t>DES will make information available for transfer to the SBE online voter registration system that it collects in its usual course of business from unemployment insurance benefit applications.  SBE will not knowingly forward to an election authority a voter registration application that contains a business address or post office box as primary residence or otherwise omits a required element of a voter registration application. (See 10 ILCS 5/1A</w:t>
      </w:r>
      <w:r w:rsidR="00212974">
        <w:rPr>
          <w:rFonts w:ascii="Times New Roman" w:hAnsi="Times New Roman" w:cs="Times New Roman"/>
          <w:sz w:val="24"/>
          <w:szCs w:val="24"/>
        </w:rPr>
        <w:t>-</w:t>
      </w:r>
      <w:r w:rsidR="00EB04B1">
        <w:rPr>
          <w:rFonts w:ascii="Times New Roman" w:hAnsi="Times New Roman" w:cs="Times New Roman"/>
          <w:sz w:val="24"/>
          <w:szCs w:val="24"/>
        </w:rPr>
        <w:t>16)</w:t>
      </w:r>
      <w:r w:rsidR="00821C08" w:rsidRPr="00821C08">
        <w:rPr>
          <w:rFonts w:ascii="Times New Roman" w:hAnsi="Times New Roman" w:cs="Times New Roman"/>
          <w:sz w:val="24"/>
          <w:szCs w:val="24"/>
        </w:rPr>
        <w:t xml:space="preserve">. </w:t>
      </w:r>
    </w:p>
    <w:p w14:paraId="60EB096A" w14:textId="77777777" w:rsidR="00821C08" w:rsidRPr="00821C08" w:rsidRDefault="00821C08" w:rsidP="00821C08">
      <w:pPr>
        <w:spacing w:after="0" w:line="240" w:lineRule="auto"/>
        <w:rPr>
          <w:rFonts w:ascii="Times New Roman" w:hAnsi="Times New Roman" w:cs="Times New Roman"/>
          <w:sz w:val="24"/>
          <w:szCs w:val="24"/>
        </w:rPr>
      </w:pPr>
    </w:p>
    <w:p w14:paraId="33D51A73" w14:textId="4F9AF1E4" w:rsidR="00821C08" w:rsidRPr="00821C08" w:rsidRDefault="00A4421F" w:rsidP="00821C0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821C08">
        <w:rPr>
          <w:rFonts w:ascii="Times New Roman" w:hAnsi="Times New Roman" w:cs="Times New Roman"/>
          <w:sz w:val="24"/>
          <w:szCs w:val="24"/>
        </w:rPr>
        <w:t>)</w:t>
      </w:r>
      <w:r w:rsidR="00821C08">
        <w:rPr>
          <w:rFonts w:ascii="Times New Roman" w:hAnsi="Times New Roman" w:cs="Times New Roman"/>
          <w:sz w:val="24"/>
          <w:szCs w:val="24"/>
        </w:rPr>
        <w:tab/>
      </w:r>
      <w:r w:rsidR="00787B54">
        <w:rPr>
          <w:rFonts w:ascii="Times New Roman" w:hAnsi="Times New Roman" w:cs="Times New Roman"/>
          <w:sz w:val="24"/>
          <w:szCs w:val="24"/>
        </w:rPr>
        <w:t>If DES transmits information from unemployment insurance benefits applications to the SBE online voter registration system for completion, SBE will conspicuously inform applicants in writing when voter registration via electronic application is closed.  SBE will mak</w:t>
      </w:r>
      <w:r w:rsidR="00671B3B">
        <w:rPr>
          <w:rFonts w:ascii="Times New Roman" w:hAnsi="Times New Roman" w:cs="Times New Roman"/>
          <w:sz w:val="24"/>
          <w:szCs w:val="24"/>
        </w:rPr>
        <w:t>e</w:t>
      </w:r>
      <w:r w:rsidR="00787B54">
        <w:rPr>
          <w:rFonts w:ascii="Times New Roman" w:hAnsi="Times New Roman" w:cs="Times New Roman"/>
          <w:sz w:val="24"/>
          <w:szCs w:val="24"/>
        </w:rPr>
        <w:t xml:space="preserve"> technological means available by which DES, as its technological capabilities allow, may submit voter registration applications to SBE during grace period registration under Section</w:t>
      </w:r>
      <w:r w:rsidR="00212974">
        <w:rPr>
          <w:rFonts w:ascii="Times New Roman" w:hAnsi="Times New Roman" w:cs="Times New Roman"/>
          <w:sz w:val="24"/>
          <w:szCs w:val="24"/>
        </w:rPr>
        <w:t>s</w:t>
      </w:r>
      <w:r w:rsidR="00787B54">
        <w:rPr>
          <w:rFonts w:ascii="Times New Roman" w:hAnsi="Times New Roman" w:cs="Times New Roman"/>
          <w:sz w:val="24"/>
          <w:szCs w:val="24"/>
        </w:rPr>
        <w:t xml:space="preserve"> 4-50, 5-50, or 6-100 of the Code. (See 10 ILCS 5/1A-16.2(a))</w:t>
      </w:r>
      <w:r w:rsidR="00821C08" w:rsidRPr="00821C08">
        <w:rPr>
          <w:rFonts w:ascii="Times New Roman" w:hAnsi="Times New Roman" w:cs="Times New Roman"/>
          <w:sz w:val="24"/>
          <w:szCs w:val="24"/>
        </w:rPr>
        <w:t xml:space="preserve">. </w:t>
      </w:r>
    </w:p>
    <w:sectPr w:rsidR="00821C08" w:rsidRPr="00821C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87A0" w14:textId="77777777" w:rsidR="00E21109" w:rsidRDefault="00E21109">
      <w:r>
        <w:separator/>
      </w:r>
    </w:p>
  </w:endnote>
  <w:endnote w:type="continuationSeparator" w:id="0">
    <w:p w14:paraId="3DAE8E07" w14:textId="77777777" w:rsidR="00E21109" w:rsidRDefault="00E2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A65D" w14:textId="77777777" w:rsidR="00E21109" w:rsidRDefault="00E21109">
      <w:r>
        <w:separator/>
      </w:r>
    </w:p>
  </w:footnote>
  <w:footnote w:type="continuationSeparator" w:id="0">
    <w:p w14:paraId="539C98D4" w14:textId="77777777" w:rsidR="00E21109" w:rsidRDefault="00E2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A992D"/>
    <w:multiLevelType w:val="hybridMultilevel"/>
    <w:tmpl w:val="FC0285DE"/>
    <w:lvl w:ilvl="0" w:tplc="04090017">
      <w:start w:val="1"/>
      <w:numFmt w:val="lowerLetter"/>
      <w:lvlText w:val="%1)"/>
      <w:lvlJc w:val="left"/>
      <w:pPr>
        <w:ind w:left="720" w:hanging="360"/>
      </w:pPr>
    </w:lvl>
    <w:lvl w:ilvl="1" w:tplc="1D409E12">
      <w:start w:val="1"/>
      <w:numFmt w:val="lowerLetter"/>
      <w:lvlText w:val="%2."/>
      <w:lvlJc w:val="left"/>
      <w:pPr>
        <w:ind w:left="1440" w:hanging="360"/>
      </w:pPr>
    </w:lvl>
    <w:lvl w:ilvl="2" w:tplc="C59228AC">
      <w:start w:val="1"/>
      <w:numFmt w:val="lowerRoman"/>
      <w:lvlText w:val="%3."/>
      <w:lvlJc w:val="right"/>
      <w:pPr>
        <w:ind w:left="2160" w:hanging="180"/>
      </w:pPr>
    </w:lvl>
    <w:lvl w:ilvl="3" w:tplc="A2DEA00E">
      <w:start w:val="1"/>
      <w:numFmt w:val="decimal"/>
      <w:lvlText w:val="%4."/>
      <w:lvlJc w:val="left"/>
      <w:pPr>
        <w:ind w:left="2880" w:hanging="360"/>
      </w:pPr>
    </w:lvl>
    <w:lvl w:ilvl="4" w:tplc="CC14C6B0">
      <w:start w:val="1"/>
      <w:numFmt w:val="lowerLetter"/>
      <w:lvlText w:val="%5."/>
      <w:lvlJc w:val="left"/>
      <w:pPr>
        <w:ind w:left="3600" w:hanging="360"/>
      </w:pPr>
    </w:lvl>
    <w:lvl w:ilvl="5" w:tplc="C8422FE6">
      <w:start w:val="1"/>
      <w:numFmt w:val="lowerRoman"/>
      <w:lvlText w:val="%6."/>
      <w:lvlJc w:val="right"/>
      <w:pPr>
        <w:ind w:left="4320" w:hanging="180"/>
      </w:pPr>
    </w:lvl>
    <w:lvl w:ilvl="6" w:tplc="E71A9126">
      <w:start w:val="1"/>
      <w:numFmt w:val="decimal"/>
      <w:lvlText w:val="%7."/>
      <w:lvlJc w:val="left"/>
      <w:pPr>
        <w:ind w:left="5040" w:hanging="360"/>
      </w:pPr>
    </w:lvl>
    <w:lvl w:ilvl="7" w:tplc="FE26A00E">
      <w:start w:val="1"/>
      <w:numFmt w:val="lowerLetter"/>
      <w:lvlText w:val="%8."/>
      <w:lvlJc w:val="left"/>
      <w:pPr>
        <w:ind w:left="5760" w:hanging="360"/>
      </w:pPr>
    </w:lvl>
    <w:lvl w:ilvl="8" w:tplc="C854F83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974"/>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C2D"/>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1B3B"/>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B5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EDC"/>
    <w:rsid w:val="00804082"/>
    <w:rsid w:val="00804A88"/>
    <w:rsid w:val="00805D72"/>
    <w:rsid w:val="00806780"/>
    <w:rsid w:val="008078E8"/>
    <w:rsid w:val="00810296"/>
    <w:rsid w:val="00812F6A"/>
    <w:rsid w:val="00821428"/>
    <w:rsid w:val="00821C08"/>
    <w:rsid w:val="0082307C"/>
    <w:rsid w:val="00824C15"/>
    <w:rsid w:val="00825696"/>
    <w:rsid w:val="00826E97"/>
    <w:rsid w:val="008271B1"/>
    <w:rsid w:val="00833A9E"/>
    <w:rsid w:val="00837F88"/>
    <w:rsid w:val="008425C1"/>
    <w:rsid w:val="00843EB6"/>
    <w:rsid w:val="00844ABA"/>
    <w:rsid w:val="00845D37"/>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58E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21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32C"/>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B83"/>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109"/>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4B1"/>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98814A"/>
  <w15:chartTrackingRefBased/>
  <w15:docId w15:val="{568C2CD0-5AE2-4E84-8D63-C9DB4606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C0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21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306</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9</cp:revision>
  <dcterms:created xsi:type="dcterms:W3CDTF">2025-04-04T18:46:00Z</dcterms:created>
  <dcterms:modified xsi:type="dcterms:W3CDTF">2025-08-07T14:03:00Z</dcterms:modified>
</cp:coreProperties>
</file>