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7C0" w:rsidRDefault="00F317C0" w:rsidP="00F317C0">
      <w:pPr>
        <w:widowControl w:val="0"/>
        <w:autoSpaceDE w:val="0"/>
        <w:autoSpaceDN w:val="0"/>
        <w:adjustRightInd w:val="0"/>
      </w:pPr>
      <w:bookmarkStart w:id="0" w:name="_GoBack"/>
      <w:bookmarkEnd w:id="0"/>
    </w:p>
    <w:p w:rsidR="00F317C0" w:rsidRDefault="00F317C0" w:rsidP="00F317C0">
      <w:pPr>
        <w:widowControl w:val="0"/>
        <w:autoSpaceDE w:val="0"/>
        <w:autoSpaceDN w:val="0"/>
        <w:adjustRightInd w:val="0"/>
      </w:pPr>
      <w:r>
        <w:rPr>
          <w:b/>
          <w:bCs/>
        </w:rPr>
        <w:t>Section 216.100  Designation of Chief State Election Official</w:t>
      </w:r>
      <w:r>
        <w:t xml:space="preserve"> </w:t>
      </w:r>
    </w:p>
    <w:p w:rsidR="00F317C0" w:rsidRDefault="00F317C0" w:rsidP="00F317C0">
      <w:pPr>
        <w:widowControl w:val="0"/>
        <w:autoSpaceDE w:val="0"/>
        <w:autoSpaceDN w:val="0"/>
        <w:adjustRightInd w:val="0"/>
      </w:pPr>
    </w:p>
    <w:p w:rsidR="00F317C0" w:rsidRDefault="00F317C0" w:rsidP="00F317C0">
      <w:pPr>
        <w:widowControl w:val="0"/>
        <w:autoSpaceDE w:val="0"/>
        <w:autoSpaceDN w:val="0"/>
        <w:adjustRightInd w:val="0"/>
        <w:ind w:left="1440" w:hanging="720"/>
      </w:pPr>
      <w:r>
        <w:t>a)</w:t>
      </w:r>
      <w:r>
        <w:tab/>
        <w:t xml:space="preserve">This Section implements Section 10 of the National Voter Registration Act of 1993 (42 U.S.C. Section 1973gg-8). </w:t>
      </w:r>
    </w:p>
    <w:p w:rsidR="00D15E64" w:rsidRDefault="00D15E64" w:rsidP="00F317C0">
      <w:pPr>
        <w:widowControl w:val="0"/>
        <w:autoSpaceDE w:val="0"/>
        <w:autoSpaceDN w:val="0"/>
        <w:adjustRightInd w:val="0"/>
        <w:ind w:left="1440" w:hanging="720"/>
      </w:pPr>
    </w:p>
    <w:p w:rsidR="00F317C0" w:rsidRDefault="00F317C0" w:rsidP="00F317C0">
      <w:pPr>
        <w:widowControl w:val="0"/>
        <w:autoSpaceDE w:val="0"/>
        <w:autoSpaceDN w:val="0"/>
        <w:adjustRightInd w:val="0"/>
        <w:ind w:left="1440" w:hanging="720"/>
      </w:pPr>
      <w:r>
        <w:t>b)</w:t>
      </w:r>
      <w:r>
        <w:tab/>
        <w:t xml:space="preserve">The Executive Director of the Illinois State Board of Elections is designated as the Chief State Election Official for the purposes of the National Voter Registration Act of 1993. </w:t>
      </w:r>
    </w:p>
    <w:p w:rsidR="00D15E64" w:rsidRDefault="00D15E64" w:rsidP="00F317C0">
      <w:pPr>
        <w:widowControl w:val="0"/>
        <w:autoSpaceDE w:val="0"/>
        <w:autoSpaceDN w:val="0"/>
        <w:adjustRightInd w:val="0"/>
        <w:ind w:left="1440" w:hanging="720"/>
      </w:pPr>
    </w:p>
    <w:p w:rsidR="00F317C0" w:rsidRDefault="00F317C0" w:rsidP="00F317C0">
      <w:pPr>
        <w:widowControl w:val="0"/>
        <w:autoSpaceDE w:val="0"/>
        <w:autoSpaceDN w:val="0"/>
        <w:adjustRightInd w:val="0"/>
        <w:ind w:left="1440" w:hanging="720"/>
      </w:pPr>
      <w:r>
        <w:t>c)</w:t>
      </w:r>
      <w:r>
        <w:tab/>
        <w:t xml:space="preserve">The Executive Director of the State Board of Elections may issue such opinions or directions as he or she deems necessary to insure that the National Voter Registration Act of 1993, the order of the Circuit Court of Cook County issued May 1, 1996 in Or, et al., v. Edgar, et al. and this Part are implemented uniformly throughout Illinois. </w:t>
      </w:r>
    </w:p>
    <w:sectPr w:rsidR="00F317C0" w:rsidSect="00F317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17C0"/>
    <w:rsid w:val="00531C79"/>
    <w:rsid w:val="005C3366"/>
    <w:rsid w:val="00D15E64"/>
    <w:rsid w:val="00D40549"/>
    <w:rsid w:val="00E2775D"/>
    <w:rsid w:val="00F31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216</vt:lpstr>
    </vt:vector>
  </TitlesOfParts>
  <Company>state of illinois</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