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37" w:rsidRDefault="00DA5537" w:rsidP="00DA5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537" w:rsidRDefault="00DA5537" w:rsidP="00DA5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125.199  Compelling Appearance at Hearing</w:t>
      </w:r>
      <w:r>
        <w:t xml:space="preserve"> </w:t>
      </w:r>
    </w:p>
    <w:p w:rsidR="00DA5537" w:rsidRDefault="00DA5537" w:rsidP="00DA5537">
      <w:pPr>
        <w:widowControl w:val="0"/>
        <w:autoSpaceDE w:val="0"/>
        <w:autoSpaceDN w:val="0"/>
        <w:adjustRightInd w:val="0"/>
      </w:pPr>
    </w:p>
    <w:p w:rsidR="00DA5537" w:rsidRDefault="00DA5537" w:rsidP="00DA5537">
      <w:pPr>
        <w:widowControl w:val="0"/>
        <w:autoSpaceDE w:val="0"/>
        <w:autoSpaceDN w:val="0"/>
        <w:adjustRightInd w:val="0"/>
      </w:pPr>
      <w:r>
        <w:t xml:space="preserve">The appearance at an adjudicatory hearing of a party or a person who is an officer, director or employee of a party may be required by serving the party with a notice designating the person who is required to appear.  If the party or person is a non-resident of the State, the Hearing </w:t>
      </w:r>
      <w:r w:rsidR="00B31D1C">
        <w:t>Officer</w:t>
      </w:r>
      <w:r>
        <w:t xml:space="preserve"> shall provide by order terms and conditions in connection with his </w:t>
      </w:r>
      <w:r w:rsidR="00B31D1C">
        <w:t xml:space="preserve">or her </w:t>
      </w:r>
      <w:r>
        <w:t xml:space="preserve">appearance at the hearing as are just, including payment of his </w:t>
      </w:r>
      <w:r w:rsidR="00B31D1C">
        <w:t xml:space="preserve">or her </w:t>
      </w:r>
      <w:r>
        <w:t xml:space="preserve">reasonable expenses.  The notice also may require production at the hearing of documents or tangible things. </w:t>
      </w:r>
    </w:p>
    <w:p w:rsidR="00DA5537" w:rsidRDefault="00DA5537" w:rsidP="00DA5537">
      <w:pPr>
        <w:widowControl w:val="0"/>
        <w:autoSpaceDE w:val="0"/>
        <w:autoSpaceDN w:val="0"/>
        <w:adjustRightInd w:val="0"/>
      </w:pPr>
    </w:p>
    <w:p w:rsidR="00DA5537" w:rsidRPr="00D55B37" w:rsidRDefault="00DA55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C2731">
        <w:t>5</w:t>
      </w:r>
      <w:r>
        <w:t xml:space="preserve"> I</w:t>
      </w:r>
      <w:r w:rsidRPr="00D55B37">
        <w:t xml:space="preserve">ll. Reg. </w:t>
      </w:r>
      <w:r w:rsidR="005658EE">
        <w:t>2351</w:t>
      </w:r>
      <w:r w:rsidRPr="00D55B37">
        <w:t xml:space="preserve">, effective </w:t>
      </w:r>
      <w:r w:rsidR="005658EE">
        <w:t>February 4, 2011</w:t>
      </w:r>
      <w:r w:rsidRPr="00D55B37">
        <w:t>)</w:t>
      </w:r>
    </w:p>
    <w:sectPr w:rsidR="00DA5537" w:rsidRPr="00D55B37" w:rsidSect="00AC0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7A" w:rsidRDefault="0034147A">
      <w:r>
        <w:separator/>
      </w:r>
    </w:p>
  </w:endnote>
  <w:endnote w:type="continuationSeparator" w:id="0">
    <w:p w:rsidR="0034147A" w:rsidRDefault="0034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7A" w:rsidRDefault="0034147A">
      <w:r>
        <w:separator/>
      </w:r>
    </w:p>
  </w:footnote>
  <w:footnote w:type="continuationSeparator" w:id="0">
    <w:p w:rsidR="0034147A" w:rsidRDefault="0034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1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C7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47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5D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DB9"/>
    <w:rsid w:val="00561110"/>
    <w:rsid w:val="0056157E"/>
    <w:rsid w:val="0056373E"/>
    <w:rsid w:val="0056501E"/>
    <w:rsid w:val="005658E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73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4B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0E2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D1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33F"/>
    <w:rsid w:val="00D93C67"/>
    <w:rsid w:val="00D94587"/>
    <w:rsid w:val="00D97042"/>
    <w:rsid w:val="00D97549"/>
    <w:rsid w:val="00DA3644"/>
    <w:rsid w:val="00DA5537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5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5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