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9FB" w:rsidRDefault="00DF59FB" w:rsidP="00DF59FB">
      <w:pPr>
        <w:widowControl w:val="0"/>
        <w:autoSpaceDE w:val="0"/>
        <w:autoSpaceDN w:val="0"/>
        <w:adjustRightInd w:val="0"/>
      </w:pPr>
      <w:bookmarkStart w:id="0" w:name="_GoBack"/>
      <w:bookmarkEnd w:id="0"/>
    </w:p>
    <w:p w:rsidR="00DF59FB" w:rsidRDefault="00DF59FB" w:rsidP="00DF59FB">
      <w:pPr>
        <w:widowControl w:val="0"/>
        <w:autoSpaceDE w:val="0"/>
        <w:autoSpaceDN w:val="0"/>
        <w:adjustRightInd w:val="0"/>
      </w:pPr>
      <w:r>
        <w:rPr>
          <w:b/>
          <w:bCs/>
        </w:rPr>
        <w:t>Section 125.55  Time of Notices</w:t>
      </w:r>
      <w:r>
        <w:t xml:space="preserve"> </w:t>
      </w:r>
    </w:p>
    <w:p w:rsidR="00DF59FB" w:rsidRDefault="00DF59FB" w:rsidP="00DF59FB">
      <w:pPr>
        <w:widowControl w:val="0"/>
        <w:autoSpaceDE w:val="0"/>
        <w:autoSpaceDN w:val="0"/>
        <w:adjustRightInd w:val="0"/>
      </w:pPr>
    </w:p>
    <w:p w:rsidR="00DF59FB" w:rsidRDefault="00DF59FB" w:rsidP="00DF59FB">
      <w:pPr>
        <w:widowControl w:val="0"/>
        <w:autoSpaceDE w:val="0"/>
        <w:autoSpaceDN w:val="0"/>
        <w:adjustRightInd w:val="0"/>
      </w:pPr>
      <w:r>
        <w:t xml:space="preserve">Whenever this Part requires a notice to be given within a period of time, that requirement shall be construed to mean that notice shall be received by the party entitled to the notice; provided however, that evidence that notice was dispatched by means reasonably calculated to be received by the prescribed date shall be prima facie proof that notice was timely received by the party entitled to the notice. </w:t>
      </w:r>
    </w:p>
    <w:p w:rsidR="001C71C2" w:rsidRDefault="001C71C2" w:rsidP="00573770"/>
    <w:p w:rsidR="00DF59FB" w:rsidRPr="00D55B37" w:rsidRDefault="00DF59FB">
      <w:pPr>
        <w:pStyle w:val="JCARSourceNote"/>
        <w:ind w:left="720"/>
      </w:pPr>
      <w:r w:rsidRPr="00D55B37">
        <w:t xml:space="preserve">(Source:  </w:t>
      </w:r>
      <w:r>
        <w:t>Amended</w:t>
      </w:r>
      <w:r w:rsidRPr="00D55B37">
        <w:t xml:space="preserve"> at </w:t>
      </w:r>
      <w:r>
        <w:t>3</w:t>
      </w:r>
      <w:r w:rsidR="00345DAF">
        <w:t>5</w:t>
      </w:r>
      <w:r>
        <w:t xml:space="preserve"> I</w:t>
      </w:r>
      <w:r w:rsidRPr="00D55B37">
        <w:t xml:space="preserve">ll. Reg. </w:t>
      </w:r>
      <w:r w:rsidR="000E41FD">
        <w:t>2351</w:t>
      </w:r>
      <w:r w:rsidRPr="00D55B37">
        <w:t xml:space="preserve">, effective </w:t>
      </w:r>
      <w:r w:rsidR="000E41FD">
        <w:t>February 4, 2011</w:t>
      </w:r>
      <w:r w:rsidRPr="00D55B37">
        <w:t>)</w:t>
      </w:r>
    </w:p>
    <w:sectPr w:rsidR="00DF59F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F4" w:rsidRDefault="005778F4">
      <w:r>
        <w:separator/>
      </w:r>
    </w:p>
  </w:endnote>
  <w:endnote w:type="continuationSeparator" w:id="0">
    <w:p w:rsidR="005778F4" w:rsidRDefault="0057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F4" w:rsidRDefault="005778F4">
      <w:r>
        <w:separator/>
      </w:r>
    </w:p>
  </w:footnote>
  <w:footnote w:type="continuationSeparator" w:id="0">
    <w:p w:rsidR="005778F4" w:rsidRDefault="0057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07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1F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DAF"/>
    <w:rsid w:val="003464C2"/>
    <w:rsid w:val="00350372"/>
    <w:rsid w:val="003547CB"/>
    <w:rsid w:val="00356003"/>
    <w:rsid w:val="0036207B"/>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C6B"/>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778F4"/>
    <w:rsid w:val="005828DA"/>
    <w:rsid w:val="005840C0"/>
    <w:rsid w:val="00586A81"/>
    <w:rsid w:val="005901D4"/>
    <w:rsid w:val="005948A7"/>
    <w:rsid w:val="005A2494"/>
    <w:rsid w:val="005A73F7"/>
    <w:rsid w:val="005C7438"/>
    <w:rsid w:val="005C7E2A"/>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E8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CF2"/>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D0A"/>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9F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9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9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08395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