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B9" w:rsidRDefault="008475B9" w:rsidP="008475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75B9" w:rsidRDefault="008475B9" w:rsidP="008475B9">
      <w:pPr>
        <w:widowControl w:val="0"/>
        <w:autoSpaceDE w:val="0"/>
        <w:autoSpaceDN w:val="0"/>
        <w:adjustRightInd w:val="0"/>
        <w:outlineLvl w:val="0"/>
        <w:rPr>
          <w:b/>
        </w:rPr>
      </w:pPr>
      <w:r>
        <w:rPr>
          <w:b/>
          <w:bCs/>
        </w:rPr>
        <w:t>Section 100.140  Prohibited Contributions</w:t>
      </w:r>
      <w:r>
        <w:rPr>
          <w:b/>
        </w:rPr>
        <w:t xml:space="preserve"> – State Property</w:t>
      </w:r>
    </w:p>
    <w:p w:rsidR="008475B9" w:rsidRDefault="008475B9" w:rsidP="008475B9">
      <w:pPr>
        <w:widowControl w:val="0"/>
        <w:autoSpaceDE w:val="0"/>
        <w:autoSpaceDN w:val="0"/>
        <w:adjustRightInd w:val="0"/>
      </w:pPr>
    </w:p>
    <w:p w:rsidR="008475B9" w:rsidRDefault="008475B9" w:rsidP="008475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a notice of violation of Section 5-35 of the State Officials and Employees Ethics Act [5 ILCS 430/5-35], the State Board of Elections may assess a penalty not to exceed 100% of the value of the contribution giving rise to the violation.  In determining whether to assess a penalty and the amount of a penalty, the Board </w:t>
      </w:r>
      <w:r w:rsidR="000674D2">
        <w:t>will</w:t>
      </w:r>
      <w:r>
        <w:t xml:space="preserve"> consider any mitigating or aggravating factors contained in the notice, including but not limited to the number of past violations of </w:t>
      </w:r>
      <w:r w:rsidR="000674D2">
        <w:t>Article 9 of the Election Code</w:t>
      </w:r>
      <w:r>
        <w:t xml:space="preserve">, the amount of the contribution and whether, in the Board's view, the violation was unintentional or willful. </w:t>
      </w:r>
    </w:p>
    <w:p w:rsidR="008475B9" w:rsidRDefault="008475B9" w:rsidP="008475B9">
      <w:pPr>
        <w:widowControl w:val="0"/>
        <w:autoSpaceDE w:val="0"/>
        <w:autoSpaceDN w:val="0"/>
        <w:adjustRightInd w:val="0"/>
        <w:ind w:left="1440" w:hanging="720"/>
      </w:pPr>
    </w:p>
    <w:p w:rsidR="008475B9" w:rsidRDefault="008475B9" w:rsidP="008475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Persons against whom a penalty has been assessed by the Board may appeal the penalty.  The provisions of 26 Ill. Adm. Code 125.425 governing the appeal procedures for violations of Article 9 shall apply to appeals of penalties assessed under this Section.</w:t>
      </w:r>
    </w:p>
    <w:p w:rsidR="008475B9" w:rsidRDefault="008475B9" w:rsidP="008475B9">
      <w:pPr>
        <w:widowControl w:val="0"/>
        <w:autoSpaceDE w:val="0"/>
        <w:autoSpaceDN w:val="0"/>
        <w:adjustRightInd w:val="0"/>
        <w:ind w:left="1440" w:hanging="720"/>
      </w:pPr>
    </w:p>
    <w:p w:rsidR="008475B9" w:rsidRPr="00D55B37" w:rsidRDefault="008475B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E2EA7">
        <w:t>5</w:t>
      </w:r>
      <w:r>
        <w:t xml:space="preserve"> I</w:t>
      </w:r>
      <w:r w:rsidRPr="00D55B37">
        <w:t xml:space="preserve">ll. Reg. </w:t>
      </w:r>
      <w:r w:rsidR="00C80943">
        <w:t>2295</w:t>
      </w:r>
      <w:r w:rsidRPr="00D55B37">
        <w:t xml:space="preserve">, effective </w:t>
      </w:r>
      <w:r w:rsidR="00C80943">
        <w:t>February 4, 2011</w:t>
      </w:r>
      <w:r w:rsidRPr="00D55B37">
        <w:t>)</w:t>
      </w:r>
    </w:p>
    <w:sectPr w:rsidR="008475B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3B" w:rsidRDefault="00C7263B">
      <w:r>
        <w:separator/>
      </w:r>
    </w:p>
  </w:endnote>
  <w:endnote w:type="continuationSeparator" w:id="0">
    <w:p w:rsidR="00C7263B" w:rsidRDefault="00C7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3B" w:rsidRDefault="00C7263B">
      <w:r>
        <w:separator/>
      </w:r>
    </w:p>
  </w:footnote>
  <w:footnote w:type="continuationSeparator" w:id="0">
    <w:p w:rsidR="00C7263B" w:rsidRDefault="00C72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E7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4D2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151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527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EE8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3B8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3E7B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5B9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EA7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0566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DF9"/>
    <w:rsid w:val="00C50195"/>
    <w:rsid w:val="00C60D0B"/>
    <w:rsid w:val="00C67B51"/>
    <w:rsid w:val="00C7263B"/>
    <w:rsid w:val="00C72A95"/>
    <w:rsid w:val="00C72C0C"/>
    <w:rsid w:val="00C73CD4"/>
    <w:rsid w:val="00C748F6"/>
    <w:rsid w:val="00C8094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5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5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