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5C" w:rsidRPr="007D6678" w:rsidRDefault="00363F5C" w:rsidP="007D6678">
      <w:bookmarkStart w:id="0" w:name="_GoBack"/>
      <w:bookmarkEnd w:id="0"/>
    </w:p>
    <w:p w:rsidR="00363F5C" w:rsidRPr="007D6678" w:rsidRDefault="00363F5C" w:rsidP="007D6678">
      <w:pPr>
        <w:rPr>
          <w:b/>
        </w:rPr>
      </w:pPr>
      <w:r w:rsidRPr="007D6678">
        <w:rPr>
          <w:b/>
        </w:rPr>
        <w:t xml:space="preserve">Section 3200.65  Awards </w:t>
      </w:r>
    </w:p>
    <w:p w:rsidR="00363F5C" w:rsidRPr="007D6678" w:rsidRDefault="00363F5C" w:rsidP="007D6678"/>
    <w:p w:rsidR="00363F5C" w:rsidRPr="007D6678" w:rsidRDefault="00363F5C" w:rsidP="007D6678">
      <w:pPr>
        <w:ind w:left="1440" w:hanging="720"/>
      </w:pPr>
      <w:r w:rsidRPr="007D6678">
        <w:t>a)</w:t>
      </w:r>
      <w:r w:rsidRPr="007D6678">
        <w:tab/>
        <w:t xml:space="preserve">Award Limit.  The Department shall establish on an annual basis the maximum grant award a public museum may receive; however, the maximum grant award shall be no more than 10% of the annual appropriation, excluding funds that may be reappropriated from a preceding year.  The Department shall announce the maximum grant award in conjunction with announcing the annual grant application schedule. </w:t>
      </w:r>
    </w:p>
    <w:p w:rsidR="00DC0B27" w:rsidRDefault="00DC0B27" w:rsidP="007D6678">
      <w:pPr>
        <w:ind w:left="1440" w:hanging="720"/>
      </w:pPr>
    </w:p>
    <w:p w:rsidR="00363F5C" w:rsidRPr="007D6678" w:rsidRDefault="00363F5C" w:rsidP="007D6678">
      <w:pPr>
        <w:ind w:left="1440" w:hanging="720"/>
      </w:pPr>
      <w:r w:rsidRPr="007D6678">
        <w:t>b)</w:t>
      </w:r>
      <w:r w:rsidRPr="007D6678">
        <w:tab/>
        <w:t xml:space="preserve">Reappropriation of Funds.  </w:t>
      </w:r>
      <w:r w:rsidR="007D6678">
        <w:t xml:space="preserve">The Department will seek reappropriation of funds for approved grant projects </w:t>
      </w:r>
      <w:r w:rsidR="00E50A5D">
        <w:t xml:space="preserve">that </w:t>
      </w:r>
      <w:r w:rsidR="007D6678">
        <w:t xml:space="preserve">are not completed by the end of the State Fiscal Year.  Obligations of the State will cease immediately without penalty or further payment being required if in any fiscal year the Illinois General Assembly fails to appropriate or otherwise make sufficient funds available for approved grant projects. </w:t>
      </w:r>
    </w:p>
    <w:p w:rsidR="007D6678" w:rsidRDefault="007D6678">
      <w:pPr>
        <w:pStyle w:val="JCARSourceNote"/>
        <w:ind w:firstLine="720"/>
      </w:pPr>
    </w:p>
    <w:p w:rsidR="007D6678" w:rsidRPr="00D55B37" w:rsidRDefault="007D6678">
      <w:pPr>
        <w:pStyle w:val="JCARSourceNote"/>
        <w:ind w:firstLine="720"/>
      </w:pPr>
      <w:r w:rsidRPr="00D55B37">
        <w:t xml:space="preserve">(Source:  </w:t>
      </w:r>
      <w:r>
        <w:t>Amended</w:t>
      </w:r>
      <w:r w:rsidRPr="00D55B37">
        <w:t xml:space="preserve"> at 2</w:t>
      </w:r>
      <w:r w:rsidR="00E50A5D">
        <w:t>8</w:t>
      </w:r>
      <w:r>
        <w:t xml:space="preserve"> </w:t>
      </w:r>
      <w:r w:rsidRPr="00D55B37">
        <w:t xml:space="preserve">Ill. Reg. </w:t>
      </w:r>
      <w:r w:rsidR="00795225">
        <w:t>2201</w:t>
      </w:r>
      <w:r w:rsidRPr="00D55B37">
        <w:t xml:space="preserve">, effective </w:t>
      </w:r>
      <w:r w:rsidR="00795225">
        <w:t>January 26, 2004</w:t>
      </w:r>
      <w:r w:rsidRPr="00D55B37">
        <w:t>)</w:t>
      </w:r>
    </w:p>
    <w:sectPr w:rsidR="007D6678"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F5C"/>
    <w:rsid w:val="00363F5C"/>
    <w:rsid w:val="00397ADF"/>
    <w:rsid w:val="00795225"/>
    <w:rsid w:val="007D6678"/>
    <w:rsid w:val="00A47B5F"/>
    <w:rsid w:val="00C243B7"/>
    <w:rsid w:val="00DC0B27"/>
    <w:rsid w:val="00E5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6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