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020A" w14:textId="77777777" w:rsidR="00782345" w:rsidRPr="00615C4D" w:rsidRDefault="00782345" w:rsidP="00782345"/>
    <w:p w14:paraId="29271905" w14:textId="77777777" w:rsidR="00782345" w:rsidRPr="00413DB9" w:rsidRDefault="00782345" w:rsidP="00782345">
      <w:pPr>
        <w:rPr>
          <w:b/>
        </w:rPr>
      </w:pPr>
      <w:r w:rsidRPr="00413DB9">
        <w:rPr>
          <w:b/>
        </w:rPr>
        <w:t xml:space="preserve">Section </w:t>
      </w:r>
      <w:proofErr w:type="gramStart"/>
      <w:r w:rsidRPr="00413DB9">
        <w:rPr>
          <w:b/>
        </w:rPr>
        <w:t>30</w:t>
      </w:r>
      <w:r w:rsidR="00232AB5">
        <w:rPr>
          <w:b/>
        </w:rPr>
        <w:t>3</w:t>
      </w:r>
      <w:r w:rsidRPr="00413DB9">
        <w:rPr>
          <w:b/>
        </w:rPr>
        <w:t xml:space="preserve">5.640  </w:t>
      </w:r>
      <w:r w:rsidR="00734AA0">
        <w:rPr>
          <w:b/>
        </w:rPr>
        <w:t>Application</w:t>
      </w:r>
      <w:proofErr w:type="gramEnd"/>
      <w:r w:rsidR="00734AA0">
        <w:rPr>
          <w:b/>
        </w:rPr>
        <w:t xml:space="preserve"> for Grant</w:t>
      </w:r>
      <w:r w:rsidRPr="00413DB9">
        <w:rPr>
          <w:b/>
        </w:rPr>
        <w:t xml:space="preserve"> </w:t>
      </w:r>
    </w:p>
    <w:p w14:paraId="5BF7910F" w14:textId="77777777" w:rsidR="00782345" w:rsidRPr="00615C4D" w:rsidRDefault="00782345" w:rsidP="00782345"/>
    <w:p w14:paraId="4384C7C9" w14:textId="2204D1AA" w:rsidR="00782345" w:rsidRPr="00615C4D" w:rsidRDefault="00782345" w:rsidP="00782345">
      <w:pPr>
        <w:ind w:left="1440" w:hanging="720"/>
      </w:pPr>
      <w:r w:rsidRPr="00615C4D">
        <w:t>a)</w:t>
      </w:r>
      <w:r>
        <w:tab/>
      </w:r>
      <w:r w:rsidRPr="00615C4D">
        <w:t>The geographic boundaries of a TBC</w:t>
      </w:r>
      <w:r w:rsidR="00734AA0">
        <w:t>, AOC</w:t>
      </w:r>
      <w:r w:rsidR="00E320BA">
        <w:t>,</w:t>
      </w:r>
      <w:r w:rsidR="00734AA0">
        <w:t xml:space="preserve"> </w:t>
      </w:r>
      <w:r w:rsidR="00BF129C">
        <w:t>and</w:t>
      </w:r>
      <w:r w:rsidR="00B4711F">
        <w:t xml:space="preserve"> </w:t>
      </w:r>
      <w:proofErr w:type="spellStart"/>
      <w:r w:rsidR="00734AA0">
        <w:t>MSLA</w:t>
      </w:r>
      <w:proofErr w:type="spellEnd"/>
      <w:r w:rsidR="00734AA0">
        <w:t xml:space="preserve"> </w:t>
      </w:r>
      <w:r w:rsidRPr="00615C4D">
        <w:t>shall be those boundaries approved by the State Librarian.</w:t>
      </w:r>
      <w:r w:rsidR="00E320BA">
        <w:t xml:space="preserve"> </w:t>
      </w:r>
      <w:r w:rsidRPr="00615C4D">
        <w:t xml:space="preserve"> In setting TBC</w:t>
      </w:r>
      <w:r w:rsidR="00734AA0">
        <w:t>, AOC</w:t>
      </w:r>
      <w:r w:rsidR="00E320BA">
        <w:t>,</w:t>
      </w:r>
      <w:r w:rsidR="00734AA0">
        <w:t xml:space="preserve"> and </w:t>
      </w:r>
      <w:proofErr w:type="spellStart"/>
      <w:r w:rsidR="00734AA0">
        <w:t>MSLA</w:t>
      </w:r>
      <w:proofErr w:type="spellEnd"/>
      <w:r w:rsidRPr="00615C4D">
        <w:t xml:space="preserve"> boundaries, the State Librarian shall place primary importance on the statewide implication of resource sharing, the efficient use of public funds, the impact on affected eligible patrons, and the impact on services provided by the affected TBC</w:t>
      </w:r>
      <w:r w:rsidR="00734AA0">
        <w:t>, AOC</w:t>
      </w:r>
      <w:r w:rsidR="00E320BA">
        <w:t>,</w:t>
      </w:r>
      <w:r w:rsidR="00734AA0">
        <w:t xml:space="preserve"> and </w:t>
      </w:r>
      <w:proofErr w:type="spellStart"/>
      <w:r w:rsidR="00734AA0">
        <w:t>MSLA</w:t>
      </w:r>
      <w:proofErr w:type="spellEnd"/>
      <w:r w:rsidRPr="00615C4D">
        <w:t>.</w:t>
      </w:r>
    </w:p>
    <w:p w14:paraId="57F153F8" w14:textId="77777777" w:rsidR="00782345" w:rsidRPr="00615C4D" w:rsidRDefault="00782345" w:rsidP="00595FBA"/>
    <w:p w14:paraId="602F24C9" w14:textId="3FCC61B8" w:rsidR="00782345" w:rsidRPr="00615C4D" w:rsidRDefault="00782345" w:rsidP="00782345">
      <w:pPr>
        <w:ind w:left="1440" w:hanging="720"/>
      </w:pPr>
      <w:r w:rsidRPr="00615C4D">
        <w:t>b)</w:t>
      </w:r>
      <w:r>
        <w:tab/>
      </w:r>
      <w:r w:rsidRPr="00615C4D">
        <w:t>To qualify for an annual grant as a TBC</w:t>
      </w:r>
      <w:r w:rsidR="00734AA0">
        <w:t>, AOC</w:t>
      </w:r>
      <w:r w:rsidR="00E320BA">
        <w:t>,</w:t>
      </w:r>
      <w:r w:rsidR="00734AA0">
        <w:t xml:space="preserve"> </w:t>
      </w:r>
      <w:r w:rsidR="00BF129C">
        <w:t xml:space="preserve">or </w:t>
      </w:r>
      <w:proofErr w:type="spellStart"/>
      <w:r w:rsidR="00734AA0">
        <w:t>MSLA</w:t>
      </w:r>
      <w:proofErr w:type="spellEnd"/>
      <w:r w:rsidRPr="00615C4D">
        <w:t>, the applicant entity shall be jointly designated by the Illinois State Library and the Library of Congress National Library Service for the Blind and Physically Handicapped</w:t>
      </w:r>
      <w:r w:rsidR="00851148">
        <w:t xml:space="preserve"> to serve as a TBC</w:t>
      </w:r>
      <w:r w:rsidR="00734AA0">
        <w:t>, AOC</w:t>
      </w:r>
      <w:r w:rsidR="00E320BA">
        <w:t>,</w:t>
      </w:r>
      <w:r w:rsidR="00734AA0">
        <w:t xml:space="preserve"> </w:t>
      </w:r>
      <w:r w:rsidR="00B4711F">
        <w:t xml:space="preserve">or </w:t>
      </w:r>
      <w:proofErr w:type="spellStart"/>
      <w:r w:rsidR="00734AA0">
        <w:t>MSLA</w:t>
      </w:r>
      <w:proofErr w:type="spellEnd"/>
      <w:r w:rsidR="00734AA0">
        <w:t xml:space="preserve">. </w:t>
      </w:r>
      <w:r w:rsidRPr="00615C4D">
        <w:t xml:space="preserve"> An annual contract with the State Library shall be executed that specifies the objecti</w:t>
      </w:r>
      <w:r w:rsidR="00734AA0">
        <w:t>ves and budget for the service. The applicants shall provide the information stipulated in Section 3035.135(d)</w:t>
      </w:r>
      <w:r w:rsidR="004C6238">
        <w:t>.</w:t>
      </w:r>
      <w:r w:rsidR="004C6238" w:rsidRPr="00615C4D" w:rsidDel="00734AA0">
        <w:t xml:space="preserve"> </w:t>
      </w:r>
      <w:r w:rsidRPr="00615C4D">
        <w:t xml:space="preserve">The application shall </w:t>
      </w:r>
      <w:r w:rsidR="004C6238">
        <w:t>also contain:</w:t>
      </w:r>
    </w:p>
    <w:p w14:paraId="0BA32F1B" w14:textId="77777777" w:rsidR="00782345" w:rsidRPr="00615C4D" w:rsidRDefault="00782345" w:rsidP="00595FBA"/>
    <w:p w14:paraId="0E52CA7F" w14:textId="5D708D6E" w:rsidR="00782345" w:rsidRPr="00615C4D" w:rsidRDefault="00782345" w:rsidP="00782345">
      <w:pPr>
        <w:ind w:left="2160" w:hanging="720"/>
      </w:pPr>
      <w:r w:rsidRPr="00615C4D">
        <w:t>1)</w:t>
      </w:r>
      <w:r>
        <w:tab/>
      </w:r>
      <w:r w:rsidRPr="00615C4D">
        <w:t xml:space="preserve">A statement on the proposed use of the grant for which application is being made that shall </w:t>
      </w:r>
      <w:r w:rsidR="00862EE2">
        <w:t>detail</w:t>
      </w:r>
      <w:r w:rsidRPr="00615C4D">
        <w:t xml:space="preserve"> how grant funds will be used to expand TBC</w:t>
      </w:r>
      <w:r w:rsidR="00734AA0">
        <w:t>, AOC</w:t>
      </w:r>
      <w:r w:rsidR="00E320BA">
        <w:t>,</w:t>
      </w:r>
      <w:r w:rsidR="00734AA0">
        <w:t xml:space="preserve"> and </w:t>
      </w:r>
      <w:proofErr w:type="spellStart"/>
      <w:r w:rsidR="00734AA0">
        <w:t>MSLA</w:t>
      </w:r>
      <w:proofErr w:type="spellEnd"/>
      <w:r w:rsidRPr="00615C4D">
        <w:t xml:space="preserve"> services to eligible patrons.</w:t>
      </w:r>
      <w:r w:rsidR="00E320BA">
        <w:t xml:space="preserve"> </w:t>
      </w:r>
      <w:r w:rsidRPr="00615C4D">
        <w:t xml:space="preserve"> Grant funds may be used for staff, materials, equipment</w:t>
      </w:r>
      <w:r w:rsidR="00E320BA">
        <w:t>,</w:t>
      </w:r>
      <w:r w:rsidRPr="00615C4D">
        <w:t xml:space="preserve"> and services.</w:t>
      </w:r>
    </w:p>
    <w:p w14:paraId="192F19A5" w14:textId="77777777" w:rsidR="00782345" w:rsidRPr="00615C4D" w:rsidRDefault="00782345" w:rsidP="00595FBA"/>
    <w:p w14:paraId="3EF78890" w14:textId="41EE8A74" w:rsidR="00782345" w:rsidRPr="00615C4D" w:rsidRDefault="00782345" w:rsidP="00782345">
      <w:pPr>
        <w:ind w:left="2160" w:hanging="720"/>
      </w:pPr>
      <w:r w:rsidRPr="00615C4D">
        <w:t>2)</w:t>
      </w:r>
      <w:r>
        <w:tab/>
      </w:r>
      <w:r w:rsidRPr="00615C4D">
        <w:t xml:space="preserve">A report on the use of the previous year's grant, if a grant was received, that shall </w:t>
      </w:r>
      <w:r w:rsidR="00862EE2">
        <w:t>detail</w:t>
      </w:r>
      <w:r w:rsidRPr="00615C4D">
        <w:t xml:space="preserve"> how the grant was used and an evaluation detailing the impact of the program.</w:t>
      </w:r>
    </w:p>
    <w:p w14:paraId="393EC9F0" w14:textId="77777777" w:rsidR="00782345" w:rsidRPr="00615C4D" w:rsidRDefault="00782345" w:rsidP="00595FBA"/>
    <w:p w14:paraId="38D5DCEC" w14:textId="77777777" w:rsidR="00782345" w:rsidRPr="00615C4D" w:rsidRDefault="00782345" w:rsidP="00782345">
      <w:pPr>
        <w:ind w:left="1440"/>
      </w:pPr>
      <w:r w:rsidRPr="00615C4D">
        <w:t>3)</w:t>
      </w:r>
      <w:r>
        <w:tab/>
      </w:r>
      <w:r w:rsidRPr="00615C4D">
        <w:t>A certification stating that:</w:t>
      </w:r>
    </w:p>
    <w:p w14:paraId="7F891050" w14:textId="77777777" w:rsidR="00782345" w:rsidRPr="00615C4D" w:rsidRDefault="00782345" w:rsidP="00782345"/>
    <w:p w14:paraId="4843D150" w14:textId="77777777" w:rsidR="00782345" w:rsidRPr="00615C4D" w:rsidRDefault="00782345" w:rsidP="00782345">
      <w:pPr>
        <w:ind w:left="2160"/>
      </w:pPr>
      <w:r w:rsidRPr="00615C4D">
        <w:t>A)</w:t>
      </w:r>
      <w:r>
        <w:tab/>
      </w:r>
      <w:r w:rsidRPr="00615C4D">
        <w:t>the grant funds will be kept in a separate account;</w:t>
      </w:r>
    </w:p>
    <w:p w14:paraId="6CC1B477" w14:textId="77777777" w:rsidR="00782345" w:rsidRPr="00615C4D" w:rsidRDefault="00782345" w:rsidP="00595FBA"/>
    <w:p w14:paraId="5E35213B" w14:textId="77777777" w:rsidR="00782345" w:rsidRPr="00615C4D" w:rsidRDefault="00782345" w:rsidP="00782345">
      <w:pPr>
        <w:ind w:left="2880" w:hanging="720"/>
      </w:pPr>
      <w:r w:rsidRPr="00615C4D">
        <w:t>B)</w:t>
      </w:r>
      <w:r>
        <w:tab/>
      </w:r>
      <w:r w:rsidRPr="00615C4D">
        <w:t>local funding for library service will not diminish as a result of the program;</w:t>
      </w:r>
    </w:p>
    <w:p w14:paraId="3748B2C5" w14:textId="77777777" w:rsidR="00782345" w:rsidRPr="00615C4D" w:rsidRDefault="00782345" w:rsidP="00595FBA"/>
    <w:p w14:paraId="7AFEFD57" w14:textId="43394178" w:rsidR="00782345" w:rsidRPr="00615C4D" w:rsidRDefault="00782345" w:rsidP="00782345">
      <w:pPr>
        <w:ind w:left="2880" w:hanging="720"/>
      </w:pPr>
      <w:r w:rsidRPr="00615C4D">
        <w:t>C)</w:t>
      </w:r>
      <w:r>
        <w:tab/>
      </w:r>
      <w:r w:rsidRPr="00615C4D">
        <w:t xml:space="preserve">the library </w:t>
      </w:r>
      <w:r w:rsidR="00FA4266">
        <w:t>shall submit reports</w:t>
      </w:r>
      <w:r w:rsidR="00A56CED">
        <w:t>, in accordance with Section 3035.140(b),</w:t>
      </w:r>
      <w:r w:rsidR="00FA4266">
        <w:t xml:space="preserve"> on the use of grant funds as required by the Illinois State Library</w:t>
      </w:r>
      <w:r w:rsidRPr="00615C4D">
        <w:t>.</w:t>
      </w:r>
      <w:r w:rsidR="00862EE2">
        <w:rPr>
          <w:color w:val="000000"/>
        </w:rPr>
        <w:t xml:space="preserve">  </w:t>
      </w:r>
      <w:r w:rsidR="00862EE2" w:rsidRPr="00C04A04">
        <w:rPr>
          <w:color w:val="000000"/>
        </w:rPr>
        <w:t>The applicant must certify</w:t>
      </w:r>
      <w:r w:rsidR="00C450FB">
        <w:rPr>
          <w:color w:val="000000"/>
        </w:rPr>
        <w:t>,</w:t>
      </w:r>
      <w:r w:rsidR="00862EE2" w:rsidRPr="00C04A04">
        <w:rPr>
          <w:color w:val="000000"/>
        </w:rPr>
        <w:t xml:space="preserve"> </w:t>
      </w:r>
      <w:r w:rsidR="00F15B2F">
        <w:rPr>
          <w:color w:val="000000"/>
        </w:rPr>
        <w:t xml:space="preserve">pursuant to 75 </w:t>
      </w:r>
      <w:proofErr w:type="spellStart"/>
      <w:r w:rsidR="00F15B2F">
        <w:rPr>
          <w:color w:val="000000"/>
        </w:rPr>
        <w:t>ILCS</w:t>
      </w:r>
      <w:proofErr w:type="spellEnd"/>
      <w:r w:rsidR="00F15B2F">
        <w:rPr>
          <w:color w:val="000000"/>
        </w:rPr>
        <w:t xml:space="preserve"> 10/3</w:t>
      </w:r>
      <w:r w:rsidR="003F1FCE">
        <w:rPr>
          <w:color w:val="000000"/>
        </w:rPr>
        <w:t>,</w:t>
      </w:r>
      <w:r w:rsidR="00F15B2F">
        <w:rPr>
          <w:color w:val="000000"/>
        </w:rPr>
        <w:t xml:space="preserve"> </w:t>
      </w:r>
      <w:r w:rsidR="00862EE2" w:rsidRPr="00C04A04">
        <w:rPr>
          <w:color w:val="000000"/>
        </w:rPr>
        <w:t xml:space="preserve">that the applicant has adopted </w:t>
      </w:r>
      <w:r w:rsidR="00F15B2F">
        <w:rPr>
          <w:color w:val="000000"/>
        </w:rPr>
        <w:t xml:space="preserve">either </w:t>
      </w:r>
      <w:r w:rsidR="00862EE2" w:rsidRPr="00C04A04">
        <w:rPr>
          <w:color w:val="000000"/>
        </w:rPr>
        <w:t>the American Library Association</w:t>
      </w:r>
      <w:r w:rsidR="00862EE2">
        <w:rPr>
          <w:color w:val="000000"/>
        </w:rPr>
        <w:t>'</w:t>
      </w:r>
      <w:r w:rsidR="00862EE2" w:rsidRPr="00C04A04">
        <w:rPr>
          <w:color w:val="000000"/>
        </w:rPr>
        <w:t>s Library Bill of Rights that indicates materials should not be proscribed or removed because of partisan or doctrinal disapproval or provide a written policy that indicates the applicant will protect the intellectual freedom of the library user and shall prevent censorship of its library materials, ensuring that items are not withdrawn from its library collection merely because individuals or groups object to the material</w:t>
      </w:r>
      <w:r w:rsidR="00D05406">
        <w:rPr>
          <w:color w:val="000000"/>
        </w:rPr>
        <w:t>.</w:t>
      </w:r>
      <w:r w:rsidR="00862EE2" w:rsidRPr="00C04A04">
        <w:rPr>
          <w:color w:val="000000"/>
        </w:rPr>
        <w:t xml:space="preserve">  The applicant shall certify that for grants made under this </w:t>
      </w:r>
      <w:r w:rsidR="00862EE2">
        <w:rPr>
          <w:color w:val="000000"/>
        </w:rPr>
        <w:t>S</w:t>
      </w:r>
      <w:r w:rsidR="00862EE2" w:rsidRPr="00C04A04">
        <w:rPr>
          <w:color w:val="000000"/>
        </w:rPr>
        <w:t xml:space="preserve">ection on or after January </w:t>
      </w:r>
      <w:r w:rsidR="00862EE2" w:rsidRPr="00C04A04">
        <w:rPr>
          <w:color w:val="000000"/>
        </w:rPr>
        <w:lastRenderedPageBreak/>
        <w:t xml:space="preserve">1, 2024, and </w:t>
      </w:r>
      <w:r w:rsidR="00862EE2">
        <w:rPr>
          <w:color w:val="000000"/>
        </w:rPr>
        <w:t>upon</w:t>
      </w:r>
      <w:r w:rsidR="00862EE2" w:rsidRPr="00C04A04">
        <w:rPr>
          <w:color w:val="000000"/>
        </w:rPr>
        <w:t xml:space="preserve"> request of the State Librarian</w:t>
      </w:r>
      <w:r w:rsidR="00862EE2">
        <w:rPr>
          <w:color w:val="000000"/>
        </w:rPr>
        <w:t>,</w:t>
      </w:r>
      <w:r w:rsidR="00862EE2" w:rsidRPr="00C04A04">
        <w:rPr>
          <w:color w:val="000000"/>
        </w:rPr>
        <w:t xml:space="preserve"> the applicant agrees to provide the Illinois State Library with any final decision for the reconsideration of library materials during the term of the grant award.</w:t>
      </w:r>
    </w:p>
    <w:p w14:paraId="2349E147" w14:textId="77777777" w:rsidR="00782345" w:rsidRPr="00615C4D" w:rsidRDefault="00782345" w:rsidP="00595FBA"/>
    <w:p w14:paraId="64541F35" w14:textId="77777777" w:rsidR="00782345" w:rsidRPr="00615C4D" w:rsidRDefault="00782345" w:rsidP="00782345">
      <w:pPr>
        <w:ind w:left="1440" w:hanging="720"/>
      </w:pPr>
      <w:r w:rsidRPr="00615C4D">
        <w:t>c)</w:t>
      </w:r>
      <w:r>
        <w:tab/>
      </w:r>
      <w:r w:rsidRPr="00615C4D">
        <w:t>Funds allocated for statewide services under this program are awarded in the form of grants to units of government that are exempt from the Illinois Procurement Code.</w:t>
      </w:r>
    </w:p>
    <w:p w14:paraId="0A3E19DC" w14:textId="77777777" w:rsidR="00782345" w:rsidRPr="00615C4D" w:rsidRDefault="00782345" w:rsidP="00595FBA"/>
    <w:p w14:paraId="0B72CC17" w14:textId="774267A4" w:rsidR="00782345" w:rsidRPr="00615C4D" w:rsidRDefault="00782345" w:rsidP="00734AA0">
      <w:pPr>
        <w:ind w:left="1440" w:hanging="720"/>
      </w:pPr>
      <w:r w:rsidRPr="00615C4D">
        <w:t>d)</w:t>
      </w:r>
      <w:r>
        <w:tab/>
      </w:r>
      <w:r w:rsidRPr="00615C4D">
        <w:t xml:space="preserve">The State Library will maintain an updated list of </w:t>
      </w:r>
      <w:proofErr w:type="spellStart"/>
      <w:r w:rsidRPr="00615C4D">
        <w:t>TBCs</w:t>
      </w:r>
      <w:proofErr w:type="spellEnd"/>
      <w:r w:rsidR="00734AA0">
        <w:t xml:space="preserve">, </w:t>
      </w:r>
      <w:proofErr w:type="spellStart"/>
      <w:r w:rsidR="00734AA0">
        <w:t>AOC</w:t>
      </w:r>
      <w:r w:rsidR="009D3871">
        <w:t>s</w:t>
      </w:r>
      <w:proofErr w:type="spellEnd"/>
      <w:r w:rsidR="00E320BA">
        <w:t>,</w:t>
      </w:r>
      <w:r w:rsidR="00734AA0">
        <w:t xml:space="preserve"> and </w:t>
      </w:r>
      <w:proofErr w:type="spellStart"/>
      <w:r w:rsidR="00734AA0">
        <w:t>MSLA</w:t>
      </w:r>
      <w:r w:rsidR="009D3871">
        <w:t>s</w:t>
      </w:r>
      <w:proofErr w:type="spellEnd"/>
      <w:r w:rsidRPr="00615C4D">
        <w:t xml:space="preserve"> on its </w:t>
      </w:r>
      <w:r w:rsidR="00862EE2">
        <w:rPr>
          <w:color w:val="000000"/>
        </w:rPr>
        <w:t>website</w:t>
      </w:r>
      <w:r w:rsidRPr="00615C4D">
        <w:t>.</w:t>
      </w:r>
    </w:p>
    <w:p w14:paraId="4E0C468D" w14:textId="77777777" w:rsidR="001C71C2" w:rsidRDefault="001C71C2" w:rsidP="0057304F"/>
    <w:p w14:paraId="47FB71E7" w14:textId="0F81BC90" w:rsidR="00241005" w:rsidRPr="00D55B37" w:rsidRDefault="00862EE2">
      <w:pPr>
        <w:pStyle w:val="JCARSourceNote"/>
        <w:ind w:left="720"/>
      </w:pPr>
      <w:r w:rsidRPr="00524821">
        <w:t>(Source:  Amended at 4</w:t>
      </w:r>
      <w:r w:rsidR="00F03FB8">
        <w:t>8</w:t>
      </w:r>
      <w:r w:rsidRPr="00524821">
        <w:t xml:space="preserve"> Ill. Reg. </w:t>
      </w:r>
      <w:r w:rsidR="003A5102">
        <w:t>948</w:t>
      </w:r>
      <w:r w:rsidRPr="00524821">
        <w:t xml:space="preserve">, effective </w:t>
      </w:r>
      <w:r w:rsidR="003A5102">
        <w:t>January 1, 2024</w:t>
      </w:r>
      <w:r w:rsidRPr="00524821">
        <w:t>)</w:t>
      </w:r>
    </w:p>
    <w:sectPr w:rsidR="0024100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8F84" w14:textId="77777777" w:rsidR="005A79E7" w:rsidRDefault="005A79E7">
      <w:r>
        <w:separator/>
      </w:r>
    </w:p>
  </w:endnote>
  <w:endnote w:type="continuationSeparator" w:id="0">
    <w:p w14:paraId="0ECE1121" w14:textId="77777777" w:rsidR="005A79E7" w:rsidRDefault="005A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8D3A" w14:textId="77777777" w:rsidR="005A79E7" w:rsidRDefault="005A79E7">
      <w:r>
        <w:separator/>
      </w:r>
    </w:p>
  </w:footnote>
  <w:footnote w:type="continuationSeparator" w:id="0">
    <w:p w14:paraId="0587C0D8" w14:textId="77777777" w:rsidR="005A79E7" w:rsidRDefault="005A7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17C5"/>
    <w:rsid w:val="00001F1D"/>
    <w:rsid w:val="00003CEF"/>
    <w:rsid w:val="00011A7D"/>
    <w:rsid w:val="000122C7"/>
    <w:rsid w:val="00014324"/>
    <w:rsid w:val="000158C8"/>
    <w:rsid w:val="00016029"/>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7C5"/>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AB5"/>
    <w:rsid w:val="00235BC5"/>
    <w:rsid w:val="002375DD"/>
    <w:rsid w:val="00241005"/>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102"/>
    <w:rsid w:val="003A6E65"/>
    <w:rsid w:val="003B419A"/>
    <w:rsid w:val="003B5138"/>
    <w:rsid w:val="003B78C5"/>
    <w:rsid w:val="003C07D2"/>
    <w:rsid w:val="003D0D44"/>
    <w:rsid w:val="003D12E4"/>
    <w:rsid w:val="003D4D4A"/>
    <w:rsid w:val="003F0EC8"/>
    <w:rsid w:val="003F1FCE"/>
    <w:rsid w:val="003F2136"/>
    <w:rsid w:val="003F24E6"/>
    <w:rsid w:val="003F3A28"/>
    <w:rsid w:val="003F5FD7"/>
    <w:rsid w:val="003F60AF"/>
    <w:rsid w:val="004014FB"/>
    <w:rsid w:val="00404222"/>
    <w:rsid w:val="0040431F"/>
    <w:rsid w:val="00413DB9"/>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741"/>
    <w:rsid w:val="004B6FF4"/>
    <w:rsid w:val="004C623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95FBA"/>
    <w:rsid w:val="005A2494"/>
    <w:rsid w:val="005A73F7"/>
    <w:rsid w:val="005A79E7"/>
    <w:rsid w:val="005C7438"/>
    <w:rsid w:val="005D35F3"/>
    <w:rsid w:val="005E03A7"/>
    <w:rsid w:val="005E3D55"/>
    <w:rsid w:val="005F2891"/>
    <w:rsid w:val="00604BCE"/>
    <w:rsid w:val="006132CE"/>
    <w:rsid w:val="00617099"/>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A7B43"/>
    <w:rsid w:val="006A7EFA"/>
    <w:rsid w:val="006B3E84"/>
    <w:rsid w:val="006B5C47"/>
    <w:rsid w:val="006B6E1B"/>
    <w:rsid w:val="006B7535"/>
    <w:rsid w:val="006B7892"/>
    <w:rsid w:val="006C0FE8"/>
    <w:rsid w:val="006C45D5"/>
    <w:rsid w:val="006D18F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8D2"/>
    <w:rsid w:val="00734AA0"/>
    <w:rsid w:val="00737469"/>
    <w:rsid w:val="00740393"/>
    <w:rsid w:val="00742136"/>
    <w:rsid w:val="00744356"/>
    <w:rsid w:val="00745353"/>
    <w:rsid w:val="00750400"/>
    <w:rsid w:val="00763B6D"/>
    <w:rsid w:val="00765D64"/>
    <w:rsid w:val="00776B13"/>
    <w:rsid w:val="00776D1C"/>
    <w:rsid w:val="00777A7A"/>
    <w:rsid w:val="00780733"/>
    <w:rsid w:val="00780B43"/>
    <w:rsid w:val="00782345"/>
    <w:rsid w:val="00790388"/>
    <w:rsid w:val="00792FF6"/>
    <w:rsid w:val="00794C7C"/>
    <w:rsid w:val="00796D0E"/>
    <w:rsid w:val="007A1867"/>
    <w:rsid w:val="007A2C3B"/>
    <w:rsid w:val="007A7D79"/>
    <w:rsid w:val="007C4EE5"/>
    <w:rsid w:val="007D0B2D"/>
    <w:rsid w:val="007E1DE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1148"/>
    <w:rsid w:val="00855AEC"/>
    <w:rsid w:val="00855F56"/>
    <w:rsid w:val="008570BA"/>
    <w:rsid w:val="00860ECA"/>
    <w:rsid w:val="00862EE2"/>
    <w:rsid w:val="0086679B"/>
    <w:rsid w:val="00870EF2"/>
    <w:rsid w:val="008717C5"/>
    <w:rsid w:val="008822C1"/>
    <w:rsid w:val="00882B7D"/>
    <w:rsid w:val="0088338B"/>
    <w:rsid w:val="00883D59"/>
    <w:rsid w:val="0088496F"/>
    <w:rsid w:val="00884C49"/>
    <w:rsid w:val="008858C6"/>
    <w:rsid w:val="00885A08"/>
    <w:rsid w:val="00886FB6"/>
    <w:rsid w:val="008923A8"/>
    <w:rsid w:val="00897EA5"/>
    <w:rsid w:val="008B5152"/>
    <w:rsid w:val="008B56EA"/>
    <w:rsid w:val="008B77D8"/>
    <w:rsid w:val="008C1560"/>
    <w:rsid w:val="008C4FAF"/>
    <w:rsid w:val="008C5359"/>
    <w:rsid w:val="008D7182"/>
    <w:rsid w:val="008E3CFF"/>
    <w:rsid w:val="008E68BC"/>
    <w:rsid w:val="008F2BEE"/>
    <w:rsid w:val="009053C8"/>
    <w:rsid w:val="00910413"/>
    <w:rsid w:val="00915C6D"/>
    <w:rsid w:val="009168BC"/>
    <w:rsid w:val="00921F8B"/>
    <w:rsid w:val="00922286"/>
    <w:rsid w:val="00931CDC"/>
    <w:rsid w:val="0093404D"/>
    <w:rsid w:val="00934057"/>
    <w:rsid w:val="0093513C"/>
    <w:rsid w:val="00935A8C"/>
    <w:rsid w:val="00944E3D"/>
    <w:rsid w:val="00950386"/>
    <w:rsid w:val="009602D3"/>
    <w:rsid w:val="00960C37"/>
    <w:rsid w:val="00961E38"/>
    <w:rsid w:val="009647B6"/>
    <w:rsid w:val="00965A76"/>
    <w:rsid w:val="00966557"/>
    <w:rsid w:val="00966D51"/>
    <w:rsid w:val="00970F9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871"/>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CE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11F"/>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29C"/>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0FB"/>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406"/>
    <w:rsid w:val="00D0676C"/>
    <w:rsid w:val="00D10D50"/>
    <w:rsid w:val="00D17DC3"/>
    <w:rsid w:val="00D2155A"/>
    <w:rsid w:val="00D232A4"/>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0BA"/>
    <w:rsid w:val="00E32AD3"/>
    <w:rsid w:val="00E34B29"/>
    <w:rsid w:val="00E406C7"/>
    <w:rsid w:val="00E40FDC"/>
    <w:rsid w:val="00E41211"/>
    <w:rsid w:val="00E4457E"/>
    <w:rsid w:val="00E45282"/>
    <w:rsid w:val="00E468B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FB8"/>
    <w:rsid w:val="00F04307"/>
    <w:rsid w:val="00F05968"/>
    <w:rsid w:val="00F05FAF"/>
    <w:rsid w:val="00F12353"/>
    <w:rsid w:val="00F128F8"/>
    <w:rsid w:val="00F12CAF"/>
    <w:rsid w:val="00F13E5A"/>
    <w:rsid w:val="00F15B2F"/>
    <w:rsid w:val="00F16AA7"/>
    <w:rsid w:val="00F20D9B"/>
    <w:rsid w:val="00F32DC4"/>
    <w:rsid w:val="00F410DA"/>
    <w:rsid w:val="00F43DEE"/>
    <w:rsid w:val="00F44D59"/>
    <w:rsid w:val="00F46DB5"/>
    <w:rsid w:val="00F50CD3"/>
    <w:rsid w:val="00F51039"/>
    <w:rsid w:val="00F525F7"/>
    <w:rsid w:val="00F55D28"/>
    <w:rsid w:val="00F73B7F"/>
    <w:rsid w:val="00F76C9F"/>
    <w:rsid w:val="00F82FB8"/>
    <w:rsid w:val="00F83011"/>
    <w:rsid w:val="00F8452A"/>
    <w:rsid w:val="00F9393D"/>
    <w:rsid w:val="00F942E4"/>
    <w:rsid w:val="00F942E7"/>
    <w:rsid w:val="00F953D5"/>
    <w:rsid w:val="00F96704"/>
    <w:rsid w:val="00F97D67"/>
    <w:rsid w:val="00FA186E"/>
    <w:rsid w:val="00FA19DB"/>
    <w:rsid w:val="00FA4266"/>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D5F52"/>
  <w15:docId w15:val="{E780CD34-2614-4EDB-9FED-96B7E0D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3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2023-12-18T21:26:00Z</dcterms:created>
  <dcterms:modified xsi:type="dcterms:W3CDTF">2024-01-12T19:43:00Z</dcterms:modified>
</cp:coreProperties>
</file>