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F0" w:rsidRDefault="005271F0" w:rsidP="005271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1F0" w:rsidRDefault="005271F0" w:rsidP="005271F0">
      <w:pPr>
        <w:widowControl w:val="0"/>
        <w:autoSpaceDE w:val="0"/>
        <w:autoSpaceDN w:val="0"/>
        <w:adjustRightInd w:val="0"/>
        <w:jc w:val="center"/>
      </w:pPr>
      <w:r>
        <w:t>PART 2770</w:t>
      </w:r>
    </w:p>
    <w:p w:rsidR="005271F0" w:rsidRDefault="005271F0" w:rsidP="005271F0">
      <w:pPr>
        <w:widowControl w:val="0"/>
        <w:autoSpaceDE w:val="0"/>
        <w:autoSpaceDN w:val="0"/>
        <w:adjustRightInd w:val="0"/>
        <w:jc w:val="center"/>
      </w:pPr>
      <w:r>
        <w:t>STUDENT TO STUDENT (STS) PROGRAM OF MATCHING GRANTS</w:t>
      </w:r>
    </w:p>
    <w:sectPr w:rsidR="005271F0" w:rsidSect="00527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1F0"/>
    <w:rsid w:val="00044271"/>
    <w:rsid w:val="005271F0"/>
    <w:rsid w:val="005C3366"/>
    <w:rsid w:val="008769CB"/>
    <w:rsid w:val="00F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2770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