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17" w:rsidRDefault="00836E17" w:rsidP="00836E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6E17" w:rsidRDefault="00836E17" w:rsidP="00836E17">
      <w:pPr>
        <w:widowControl w:val="0"/>
        <w:autoSpaceDE w:val="0"/>
        <w:autoSpaceDN w:val="0"/>
        <w:adjustRightInd w:val="0"/>
      </w:pPr>
      <w:r>
        <w:t>SOURCE:  Emergency rules adopted at 20 Ill. Reg. 8066, effective June 1, 1996, for a maximum of 150 days; emergency expired  October 28, 1996; adopted at 20 Ill. Reg. 15061, effective November 4, 1996; Old Part repealed and New Part adopted at 21 Ill. Reg. 11011, effective July 18, 1997; amended at 25 Ill. Reg.</w:t>
      </w:r>
      <w:r w:rsidR="00F730C7">
        <w:t xml:space="preserve"> 8361, effective July 1, 2001. </w:t>
      </w:r>
    </w:p>
    <w:sectPr w:rsidR="00836E17" w:rsidSect="00836E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E17"/>
    <w:rsid w:val="005C3366"/>
    <w:rsid w:val="006B3015"/>
    <w:rsid w:val="00836E17"/>
    <w:rsid w:val="00B31E7D"/>
    <w:rsid w:val="00D65BB3"/>
    <w:rsid w:val="00F7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20 Ill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20 Ill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