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3F8BB" w14:textId="77777777" w:rsidR="00DD294D" w:rsidRDefault="00DD294D" w:rsidP="00DD294D">
      <w:pPr>
        <w:widowControl w:val="0"/>
        <w:autoSpaceDE w:val="0"/>
        <w:autoSpaceDN w:val="0"/>
        <w:adjustRightInd w:val="0"/>
      </w:pPr>
    </w:p>
    <w:p w14:paraId="02D9E26C" w14:textId="0F0BD831" w:rsidR="00DD294D" w:rsidRDefault="00DD294D" w:rsidP="00DD294D">
      <w:pPr>
        <w:widowControl w:val="0"/>
        <w:autoSpaceDE w:val="0"/>
        <w:autoSpaceDN w:val="0"/>
        <w:adjustRightInd w:val="0"/>
      </w:pPr>
      <w:r>
        <w:rPr>
          <w:b/>
          <w:bCs/>
        </w:rPr>
        <w:t xml:space="preserve">Section </w:t>
      </w:r>
      <w:r w:rsidR="006C3416">
        <w:rPr>
          <w:b/>
          <w:bCs/>
        </w:rPr>
        <w:t>2005</w:t>
      </w:r>
      <w:r>
        <w:rPr>
          <w:b/>
          <w:bCs/>
        </w:rPr>
        <w:t>.1  Purpose</w:t>
      </w:r>
      <w:r>
        <w:t xml:space="preserve"> </w:t>
      </w:r>
    </w:p>
    <w:p w14:paraId="7BCFFD75" w14:textId="77777777" w:rsidR="00DD294D" w:rsidRDefault="00DD294D" w:rsidP="00DD294D">
      <w:pPr>
        <w:widowControl w:val="0"/>
        <w:autoSpaceDE w:val="0"/>
        <w:autoSpaceDN w:val="0"/>
        <w:adjustRightInd w:val="0"/>
      </w:pPr>
    </w:p>
    <w:p w14:paraId="753B627F" w14:textId="3890E6EA" w:rsidR="00DD294D" w:rsidRDefault="00DD294D" w:rsidP="00DD294D">
      <w:pPr>
        <w:widowControl w:val="0"/>
        <w:autoSpaceDE w:val="0"/>
        <w:autoSpaceDN w:val="0"/>
        <w:adjustRightInd w:val="0"/>
      </w:pPr>
      <w:r>
        <w:t xml:space="preserve">These rules clarify the conditions certain child care facilities and programs must meet in order to qualify as exempt from licensure as child care facilities under the Child Care Act of 1969.  Facilities and programs not meeting conditions enumerated herein are subject to licensure as child care facilities. </w:t>
      </w:r>
    </w:p>
    <w:p w14:paraId="29F78057" w14:textId="17036193" w:rsidR="006C3416" w:rsidRDefault="006C3416" w:rsidP="00DD294D">
      <w:pPr>
        <w:widowControl w:val="0"/>
        <w:autoSpaceDE w:val="0"/>
        <w:autoSpaceDN w:val="0"/>
        <w:adjustRightInd w:val="0"/>
      </w:pPr>
    </w:p>
    <w:p w14:paraId="77C30151" w14:textId="392CB8B2" w:rsidR="006C3416" w:rsidRDefault="006C3416" w:rsidP="006C3416">
      <w:pPr>
        <w:widowControl w:val="0"/>
        <w:autoSpaceDE w:val="0"/>
        <w:autoSpaceDN w:val="0"/>
        <w:adjustRightInd w:val="0"/>
        <w:ind w:left="720"/>
      </w:pPr>
      <w:r>
        <w:t>(R</w:t>
      </w:r>
      <w:r w:rsidRPr="00504C0A">
        <w:t xml:space="preserve">ecodified </w:t>
      </w:r>
      <w:r>
        <w:t>from 89 Ill. Adm. Code 377 (Department of Children and Family Services) pursuant to P.A. 103-0594, at 50</w:t>
      </w:r>
      <w:r w:rsidRPr="00504C0A">
        <w:t xml:space="preserve"> Ill. Reg. </w:t>
      </w:r>
      <w:r w:rsidR="00D044F8">
        <w:t>9896</w:t>
      </w:r>
      <w:r>
        <w:t>)</w:t>
      </w:r>
    </w:p>
    <w:sectPr w:rsidR="006C3416" w:rsidSect="00DD294D">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DD294D"/>
    <w:rsid w:val="005C3366"/>
    <w:rsid w:val="006C3416"/>
    <w:rsid w:val="00844331"/>
    <w:rsid w:val="00977FF7"/>
    <w:rsid w:val="00D044F8"/>
    <w:rsid w:val="00DD294D"/>
    <w:rsid w:val="00EA28BF"/>
    <w:rsid w:val="00F45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51DD56D"/>
  <w15:docId w15:val="{D0A313E4-69FD-49FB-924C-EBA941BAA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Section 377</vt:lpstr>
    </vt:vector>
  </TitlesOfParts>
  <Company>State Of Illinois</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377</dc:title>
  <dc:subject/>
  <dc:creator>Illinois General Assembly</dc:creator>
  <cp:keywords/>
  <dc:description/>
  <cp:lastModifiedBy>Bockewitz, Crystal K.</cp:lastModifiedBy>
  <cp:revision>2</cp:revision>
  <dcterms:created xsi:type="dcterms:W3CDTF">2026-07-16T20:55:00Z</dcterms:created>
  <dcterms:modified xsi:type="dcterms:W3CDTF">2026-07-16T20:55:00Z</dcterms:modified>
</cp:coreProperties>
</file>