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9A" w:rsidRDefault="00EF429A" w:rsidP="00EF429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Deleted pursuant to P.A. 85-1326, effective August 31, 1988, at 13 Ill. Reg</w:t>
      </w:r>
      <w:r w:rsidR="001B3121">
        <w:t xml:space="preserve">. 7816, effective May 5, 1989. </w:t>
      </w:r>
    </w:p>
    <w:sectPr w:rsidR="00EF429A" w:rsidSect="00EF42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429A"/>
    <w:rsid w:val="001B3121"/>
    <w:rsid w:val="00355FF3"/>
    <w:rsid w:val="005C3366"/>
    <w:rsid w:val="008E43FA"/>
    <w:rsid w:val="00CE4AD5"/>
    <w:rsid w:val="00DC5422"/>
    <w:rsid w:val="00E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Deleted pursuant to P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Deleted pursuant to P</dc:title>
  <dc:subject/>
  <dc:creator>Illinois General Assembly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2012-06-22T01:18:00Z</dcterms:modified>
</cp:coreProperties>
</file>