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AA5" w:rsidRDefault="009B3AA5" w:rsidP="009B3AA5">
      <w:pPr>
        <w:widowControl w:val="0"/>
        <w:autoSpaceDE w:val="0"/>
        <w:autoSpaceDN w:val="0"/>
        <w:adjustRightInd w:val="0"/>
      </w:pPr>
      <w:bookmarkStart w:id="0" w:name="_GoBack"/>
      <w:bookmarkEnd w:id="0"/>
    </w:p>
    <w:p w:rsidR="009B3AA5" w:rsidRDefault="009B3AA5" w:rsidP="009B3AA5">
      <w:pPr>
        <w:widowControl w:val="0"/>
        <w:autoSpaceDE w:val="0"/>
        <w:autoSpaceDN w:val="0"/>
        <w:adjustRightInd w:val="0"/>
      </w:pPr>
      <w:r>
        <w:rPr>
          <w:b/>
          <w:bCs/>
        </w:rPr>
        <w:t>Section 1600.770  Overloads</w:t>
      </w:r>
      <w:r>
        <w:t xml:space="preserve"> </w:t>
      </w:r>
    </w:p>
    <w:p w:rsidR="009B3AA5" w:rsidRDefault="009B3AA5" w:rsidP="009B3AA5">
      <w:pPr>
        <w:widowControl w:val="0"/>
        <w:autoSpaceDE w:val="0"/>
        <w:autoSpaceDN w:val="0"/>
        <w:adjustRightInd w:val="0"/>
      </w:pPr>
    </w:p>
    <w:p w:rsidR="009B3AA5" w:rsidRDefault="009B3AA5" w:rsidP="009B3AA5">
      <w:pPr>
        <w:widowControl w:val="0"/>
        <w:autoSpaceDE w:val="0"/>
        <w:autoSpaceDN w:val="0"/>
        <w:adjustRightInd w:val="0"/>
        <w:ind w:left="1440" w:hanging="720"/>
      </w:pPr>
      <w:r>
        <w:t>a)</w:t>
      </w:r>
      <w:r>
        <w:tab/>
        <w:t xml:space="preserve">If a total number of credit hours taught by a full-time instructor exceeds forty-eight (48), the instructor shall be paid in accordance with the overload rate as provided in this section.  Overload payment shall be made to faculty members no later than June 15 of the fiscal year in which the overload is taught. </w:t>
      </w:r>
    </w:p>
    <w:p w:rsidR="009E7A5D" w:rsidRDefault="009E7A5D" w:rsidP="009B3AA5">
      <w:pPr>
        <w:widowControl w:val="0"/>
        <w:autoSpaceDE w:val="0"/>
        <w:autoSpaceDN w:val="0"/>
        <w:adjustRightInd w:val="0"/>
        <w:ind w:left="1440" w:hanging="720"/>
      </w:pPr>
    </w:p>
    <w:p w:rsidR="009B3AA5" w:rsidRDefault="009B3AA5" w:rsidP="009B3AA5">
      <w:pPr>
        <w:widowControl w:val="0"/>
        <w:autoSpaceDE w:val="0"/>
        <w:autoSpaceDN w:val="0"/>
        <w:adjustRightInd w:val="0"/>
        <w:ind w:left="1440" w:hanging="720"/>
      </w:pPr>
      <w:r>
        <w:t>b)</w:t>
      </w:r>
      <w:r>
        <w:tab/>
        <w:t xml:space="preserve">Overload Rates: </w:t>
      </w:r>
    </w:p>
    <w:p w:rsidR="009B3AA5" w:rsidRDefault="009B3AA5" w:rsidP="00D86DFA">
      <w:pPr>
        <w:widowControl w:val="0"/>
        <w:autoSpaceDE w:val="0"/>
        <w:autoSpaceDN w:val="0"/>
        <w:adjustRightInd w:val="0"/>
        <w:ind w:left="1440"/>
      </w:pPr>
      <w:r>
        <w:t xml:space="preserve">The overload rate shall be based solely upon the instructors Rate Per Quarter Credit Hours: </w:t>
      </w:r>
    </w:p>
    <w:p w:rsidR="000A317A" w:rsidRDefault="000A317A" w:rsidP="00D86DFA">
      <w:pPr>
        <w:widowControl w:val="0"/>
        <w:autoSpaceDE w:val="0"/>
        <w:autoSpaceDN w:val="0"/>
        <w:adjustRightInd w:val="0"/>
        <w:ind w:left="1440"/>
      </w:pPr>
    </w:p>
    <w:tbl>
      <w:tblPr>
        <w:tblW w:w="0" w:type="auto"/>
        <w:tblInd w:w="1476" w:type="dxa"/>
        <w:tblLook w:val="0000" w:firstRow="0" w:lastRow="0" w:firstColumn="0" w:lastColumn="0" w:noHBand="0" w:noVBand="0"/>
      </w:tblPr>
      <w:tblGrid>
        <w:gridCol w:w="674"/>
        <w:gridCol w:w="5617"/>
        <w:gridCol w:w="1593"/>
      </w:tblGrid>
      <w:tr w:rsidR="000A317A" w:rsidTr="00743815">
        <w:tblPrEx>
          <w:tblCellMar>
            <w:top w:w="0" w:type="dxa"/>
            <w:bottom w:w="0" w:type="dxa"/>
          </w:tblCellMar>
        </w:tblPrEx>
        <w:tc>
          <w:tcPr>
            <w:tcW w:w="684" w:type="dxa"/>
            <w:tcMar>
              <w:left w:w="0" w:type="dxa"/>
              <w:right w:w="0" w:type="dxa"/>
            </w:tcMar>
          </w:tcPr>
          <w:p w:rsidR="000A317A" w:rsidRDefault="000A317A" w:rsidP="00743815">
            <w:pPr>
              <w:widowControl w:val="0"/>
              <w:autoSpaceDE w:val="0"/>
              <w:autoSpaceDN w:val="0"/>
              <w:adjustRightInd w:val="0"/>
            </w:pPr>
            <w:r>
              <w:t>1)</w:t>
            </w:r>
          </w:p>
        </w:tc>
        <w:tc>
          <w:tcPr>
            <w:tcW w:w="5715" w:type="dxa"/>
            <w:tcMar>
              <w:left w:w="0" w:type="dxa"/>
              <w:right w:w="0" w:type="dxa"/>
            </w:tcMar>
          </w:tcPr>
          <w:p w:rsidR="000A317A" w:rsidRDefault="000A317A" w:rsidP="00743815">
            <w:pPr>
              <w:widowControl w:val="0"/>
              <w:autoSpaceDE w:val="0"/>
              <w:autoSpaceDN w:val="0"/>
              <w:adjustRightInd w:val="0"/>
            </w:pPr>
            <w:r>
              <w:t>Associate or Equivalent, Bachelors Degree</w:t>
            </w:r>
          </w:p>
        </w:tc>
        <w:tc>
          <w:tcPr>
            <w:tcW w:w="1611" w:type="dxa"/>
            <w:tcMar>
              <w:left w:w="0" w:type="dxa"/>
              <w:right w:w="0" w:type="dxa"/>
            </w:tcMar>
          </w:tcPr>
          <w:p w:rsidR="000A317A" w:rsidRDefault="000A317A" w:rsidP="00743815">
            <w:pPr>
              <w:widowControl w:val="0"/>
              <w:autoSpaceDE w:val="0"/>
              <w:autoSpaceDN w:val="0"/>
              <w:adjustRightInd w:val="0"/>
            </w:pPr>
            <w:r>
              <w:t>$200.00</w:t>
            </w:r>
          </w:p>
        </w:tc>
      </w:tr>
      <w:tr w:rsidR="000A317A" w:rsidTr="00743815">
        <w:tblPrEx>
          <w:tblCellMar>
            <w:top w:w="0" w:type="dxa"/>
            <w:bottom w:w="0" w:type="dxa"/>
          </w:tblCellMar>
        </w:tblPrEx>
        <w:tc>
          <w:tcPr>
            <w:tcW w:w="684" w:type="dxa"/>
            <w:tcMar>
              <w:left w:w="0" w:type="dxa"/>
              <w:right w:w="0" w:type="dxa"/>
            </w:tcMar>
          </w:tcPr>
          <w:p w:rsidR="000A317A" w:rsidRDefault="000A317A" w:rsidP="00743815">
            <w:pPr>
              <w:widowControl w:val="0"/>
              <w:autoSpaceDE w:val="0"/>
              <w:autoSpaceDN w:val="0"/>
              <w:adjustRightInd w:val="0"/>
            </w:pPr>
          </w:p>
        </w:tc>
        <w:tc>
          <w:tcPr>
            <w:tcW w:w="5715" w:type="dxa"/>
            <w:tcMar>
              <w:left w:w="0" w:type="dxa"/>
              <w:right w:w="0" w:type="dxa"/>
            </w:tcMar>
          </w:tcPr>
          <w:p w:rsidR="000A317A" w:rsidRDefault="000A317A" w:rsidP="00743815">
            <w:pPr>
              <w:widowControl w:val="0"/>
              <w:autoSpaceDE w:val="0"/>
              <w:autoSpaceDN w:val="0"/>
              <w:adjustRightInd w:val="0"/>
            </w:pPr>
          </w:p>
        </w:tc>
        <w:tc>
          <w:tcPr>
            <w:tcW w:w="1611" w:type="dxa"/>
            <w:tcMar>
              <w:left w:w="0" w:type="dxa"/>
              <w:right w:w="0" w:type="dxa"/>
            </w:tcMar>
          </w:tcPr>
          <w:p w:rsidR="000A317A" w:rsidRDefault="000A317A" w:rsidP="00743815">
            <w:pPr>
              <w:widowControl w:val="0"/>
              <w:autoSpaceDE w:val="0"/>
              <w:autoSpaceDN w:val="0"/>
              <w:adjustRightInd w:val="0"/>
            </w:pPr>
          </w:p>
        </w:tc>
      </w:tr>
      <w:tr w:rsidR="000A317A" w:rsidTr="00743815">
        <w:tblPrEx>
          <w:tblCellMar>
            <w:top w:w="0" w:type="dxa"/>
            <w:bottom w:w="0" w:type="dxa"/>
          </w:tblCellMar>
        </w:tblPrEx>
        <w:tc>
          <w:tcPr>
            <w:tcW w:w="684" w:type="dxa"/>
            <w:tcMar>
              <w:left w:w="0" w:type="dxa"/>
              <w:right w:w="0" w:type="dxa"/>
            </w:tcMar>
          </w:tcPr>
          <w:p w:rsidR="000A317A" w:rsidRDefault="000A317A" w:rsidP="00743815">
            <w:pPr>
              <w:widowControl w:val="0"/>
              <w:autoSpaceDE w:val="0"/>
              <w:autoSpaceDN w:val="0"/>
              <w:adjustRightInd w:val="0"/>
            </w:pPr>
            <w:r>
              <w:t>2)</w:t>
            </w:r>
          </w:p>
        </w:tc>
        <w:tc>
          <w:tcPr>
            <w:tcW w:w="5715" w:type="dxa"/>
            <w:tcMar>
              <w:left w:w="0" w:type="dxa"/>
              <w:right w:w="0" w:type="dxa"/>
            </w:tcMar>
          </w:tcPr>
          <w:p w:rsidR="000A317A" w:rsidRDefault="000A317A" w:rsidP="00743815">
            <w:pPr>
              <w:widowControl w:val="0"/>
              <w:autoSpaceDE w:val="0"/>
              <w:autoSpaceDN w:val="0"/>
              <w:adjustRightInd w:val="0"/>
            </w:pPr>
            <w:r>
              <w:t>Masters, Masters + 15, + 30,</w:t>
            </w:r>
          </w:p>
        </w:tc>
        <w:tc>
          <w:tcPr>
            <w:tcW w:w="1611" w:type="dxa"/>
            <w:tcMar>
              <w:left w:w="0" w:type="dxa"/>
              <w:right w:w="0" w:type="dxa"/>
            </w:tcMar>
          </w:tcPr>
          <w:p w:rsidR="000A317A" w:rsidRDefault="000A317A" w:rsidP="00743815">
            <w:pPr>
              <w:widowControl w:val="0"/>
              <w:autoSpaceDE w:val="0"/>
              <w:autoSpaceDN w:val="0"/>
              <w:adjustRightInd w:val="0"/>
            </w:pPr>
            <w:r>
              <w:t>$225.00</w:t>
            </w:r>
          </w:p>
        </w:tc>
      </w:tr>
      <w:tr w:rsidR="000A317A" w:rsidTr="00743815">
        <w:tblPrEx>
          <w:tblCellMar>
            <w:top w:w="0" w:type="dxa"/>
            <w:bottom w:w="0" w:type="dxa"/>
          </w:tblCellMar>
        </w:tblPrEx>
        <w:tc>
          <w:tcPr>
            <w:tcW w:w="684" w:type="dxa"/>
            <w:tcMar>
              <w:left w:w="0" w:type="dxa"/>
              <w:right w:w="0" w:type="dxa"/>
            </w:tcMar>
          </w:tcPr>
          <w:p w:rsidR="000A317A" w:rsidRDefault="000A317A" w:rsidP="00743815">
            <w:pPr>
              <w:widowControl w:val="0"/>
              <w:autoSpaceDE w:val="0"/>
              <w:autoSpaceDN w:val="0"/>
              <w:adjustRightInd w:val="0"/>
            </w:pPr>
          </w:p>
        </w:tc>
        <w:tc>
          <w:tcPr>
            <w:tcW w:w="5715" w:type="dxa"/>
            <w:tcMar>
              <w:left w:w="0" w:type="dxa"/>
              <w:right w:w="0" w:type="dxa"/>
            </w:tcMar>
          </w:tcPr>
          <w:p w:rsidR="000A317A" w:rsidRDefault="000A317A" w:rsidP="00743815">
            <w:pPr>
              <w:widowControl w:val="0"/>
              <w:autoSpaceDE w:val="0"/>
              <w:autoSpaceDN w:val="0"/>
              <w:adjustRightInd w:val="0"/>
            </w:pPr>
          </w:p>
        </w:tc>
        <w:tc>
          <w:tcPr>
            <w:tcW w:w="1611" w:type="dxa"/>
            <w:tcMar>
              <w:left w:w="0" w:type="dxa"/>
              <w:right w:w="0" w:type="dxa"/>
            </w:tcMar>
          </w:tcPr>
          <w:p w:rsidR="000A317A" w:rsidRDefault="000A317A" w:rsidP="00743815">
            <w:pPr>
              <w:widowControl w:val="0"/>
              <w:autoSpaceDE w:val="0"/>
              <w:autoSpaceDN w:val="0"/>
              <w:adjustRightInd w:val="0"/>
            </w:pPr>
          </w:p>
        </w:tc>
      </w:tr>
      <w:tr w:rsidR="000A317A" w:rsidTr="00743815">
        <w:tblPrEx>
          <w:tblCellMar>
            <w:top w:w="0" w:type="dxa"/>
            <w:bottom w:w="0" w:type="dxa"/>
          </w:tblCellMar>
        </w:tblPrEx>
        <w:tc>
          <w:tcPr>
            <w:tcW w:w="684" w:type="dxa"/>
            <w:tcMar>
              <w:left w:w="0" w:type="dxa"/>
              <w:right w:w="0" w:type="dxa"/>
            </w:tcMar>
          </w:tcPr>
          <w:p w:rsidR="000A317A" w:rsidRDefault="000A317A" w:rsidP="00743815">
            <w:pPr>
              <w:widowControl w:val="0"/>
              <w:autoSpaceDE w:val="0"/>
              <w:autoSpaceDN w:val="0"/>
              <w:adjustRightInd w:val="0"/>
            </w:pPr>
            <w:r>
              <w:t>3)</w:t>
            </w:r>
          </w:p>
        </w:tc>
        <w:tc>
          <w:tcPr>
            <w:tcW w:w="5715" w:type="dxa"/>
            <w:tcMar>
              <w:left w:w="0" w:type="dxa"/>
              <w:right w:w="0" w:type="dxa"/>
            </w:tcMar>
          </w:tcPr>
          <w:p w:rsidR="000A317A" w:rsidRDefault="000A317A" w:rsidP="00743815">
            <w:pPr>
              <w:widowControl w:val="0"/>
              <w:autoSpaceDE w:val="0"/>
              <w:autoSpaceDN w:val="0"/>
              <w:adjustRightInd w:val="0"/>
            </w:pPr>
            <w:r>
              <w:t>Masters + 45, + 60, Doctorate</w:t>
            </w:r>
          </w:p>
        </w:tc>
        <w:tc>
          <w:tcPr>
            <w:tcW w:w="1611" w:type="dxa"/>
            <w:tcMar>
              <w:left w:w="0" w:type="dxa"/>
              <w:right w:w="0" w:type="dxa"/>
            </w:tcMar>
          </w:tcPr>
          <w:p w:rsidR="000A317A" w:rsidRDefault="000A317A" w:rsidP="00743815">
            <w:pPr>
              <w:widowControl w:val="0"/>
              <w:autoSpaceDE w:val="0"/>
              <w:autoSpaceDN w:val="0"/>
              <w:adjustRightInd w:val="0"/>
            </w:pPr>
            <w:r>
              <w:t>$250.00</w:t>
            </w:r>
          </w:p>
        </w:tc>
      </w:tr>
    </w:tbl>
    <w:p w:rsidR="00D86DFA" w:rsidRDefault="00D86DFA" w:rsidP="000A317A">
      <w:pPr>
        <w:widowControl w:val="0"/>
        <w:autoSpaceDE w:val="0"/>
        <w:autoSpaceDN w:val="0"/>
        <w:adjustRightInd w:val="0"/>
        <w:ind w:left="1440"/>
      </w:pPr>
    </w:p>
    <w:sectPr w:rsidR="00D86DFA" w:rsidSect="009B3A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3AA5"/>
    <w:rsid w:val="000A317A"/>
    <w:rsid w:val="000A73B0"/>
    <w:rsid w:val="005C3366"/>
    <w:rsid w:val="00743815"/>
    <w:rsid w:val="009B3AA5"/>
    <w:rsid w:val="009E7A5D"/>
    <w:rsid w:val="00D41304"/>
    <w:rsid w:val="00D86DFA"/>
    <w:rsid w:val="00E8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2012-06-22T01:16:00Z</dcterms:created>
  <dcterms:modified xsi:type="dcterms:W3CDTF">2012-06-22T01:16:00Z</dcterms:modified>
</cp:coreProperties>
</file>