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F1" w:rsidRDefault="008E70F1" w:rsidP="008E70F1">
      <w:pPr>
        <w:widowControl w:val="0"/>
        <w:autoSpaceDE w:val="0"/>
        <w:autoSpaceDN w:val="0"/>
        <w:adjustRightInd w:val="0"/>
      </w:pPr>
      <w:bookmarkStart w:id="0" w:name="_GoBack"/>
      <w:bookmarkEnd w:id="0"/>
    </w:p>
    <w:p w:rsidR="008E70F1" w:rsidRDefault="008E70F1" w:rsidP="008E70F1">
      <w:pPr>
        <w:widowControl w:val="0"/>
        <w:autoSpaceDE w:val="0"/>
        <w:autoSpaceDN w:val="0"/>
        <w:adjustRightInd w:val="0"/>
      </w:pPr>
      <w:r>
        <w:rPr>
          <w:b/>
          <w:bCs/>
        </w:rPr>
        <w:t>Section 1600.620  Remodeling, Renovation and Construction</w:t>
      </w:r>
      <w:r>
        <w:t xml:space="preserve"> </w:t>
      </w:r>
    </w:p>
    <w:p w:rsidR="008E70F1" w:rsidRDefault="008E70F1" w:rsidP="008E70F1">
      <w:pPr>
        <w:widowControl w:val="0"/>
        <w:autoSpaceDE w:val="0"/>
        <w:autoSpaceDN w:val="0"/>
        <w:adjustRightInd w:val="0"/>
      </w:pPr>
    </w:p>
    <w:p w:rsidR="008E70F1" w:rsidRDefault="008E70F1" w:rsidP="008E70F1">
      <w:pPr>
        <w:widowControl w:val="0"/>
        <w:autoSpaceDE w:val="0"/>
        <w:autoSpaceDN w:val="0"/>
        <w:adjustRightInd w:val="0"/>
      </w:pPr>
      <w:r>
        <w:t xml:space="preserve">All contracts or agreements with individuals or firms not associated with the college for remodeling and renovation must be developed in accordance with the State purchasing requirements, including competitive bidding on contracts or agreements in excess of $1,500 and must have the prior approval of the State Community College Board. </w:t>
      </w:r>
    </w:p>
    <w:sectPr w:rsidR="008E70F1" w:rsidSect="008E70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70F1"/>
    <w:rsid w:val="00232EBB"/>
    <w:rsid w:val="005C3366"/>
    <w:rsid w:val="008E70F1"/>
    <w:rsid w:val="00BC7042"/>
    <w:rsid w:val="00D8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