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4F" w:rsidRDefault="0054154F" w:rsidP="005415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54F" w:rsidRDefault="0054154F" w:rsidP="005415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1600.420  Tuition and Fees</w:t>
      </w:r>
      <w:r>
        <w:t xml:space="preserve"> </w:t>
      </w:r>
    </w:p>
    <w:p w:rsidR="0054154F" w:rsidRDefault="0054154F" w:rsidP="0054154F">
      <w:pPr>
        <w:widowControl w:val="0"/>
        <w:autoSpaceDE w:val="0"/>
        <w:autoSpaceDN w:val="0"/>
        <w:adjustRightInd w:val="0"/>
      </w:pPr>
    </w:p>
    <w:p w:rsidR="0054154F" w:rsidRDefault="0054154F" w:rsidP="0054154F">
      <w:pPr>
        <w:widowControl w:val="0"/>
        <w:autoSpaceDE w:val="0"/>
        <w:autoSpaceDN w:val="0"/>
        <w:adjustRightInd w:val="0"/>
      </w:pPr>
      <w:r>
        <w:t xml:space="preserve">The State Community College Board shall consider inflationary costs and budget cuts in establishing appropriate tuition and fees. </w:t>
      </w:r>
    </w:p>
    <w:sectPr w:rsidR="0054154F" w:rsidSect="005415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54F"/>
    <w:rsid w:val="00191DF0"/>
    <w:rsid w:val="0054154F"/>
    <w:rsid w:val="005B2228"/>
    <w:rsid w:val="005C3366"/>
    <w:rsid w:val="009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