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847" w:rsidRDefault="00CB2847" w:rsidP="00CB284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B2847" w:rsidRDefault="00CB2847" w:rsidP="00CB284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1600.335  Relationship to the Illinois Board of Higher Education</w:t>
      </w:r>
      <w:r>
        <w:t xml:space="preserve"> </w:t>
      </w:r>
    </w:p>
    <w:p w:rsidR="00CB2847" w:rsidRDefault="00CB2847" w:rsidP="00CB2847">
      <w:pPr>
        <w:widowControl w:val="0"/>
        <w:autoSpaceDE w:val="0"/>
        <w:autoSpaceDN w:val="0"/>
        <w:adjustRightInd w:val="0"/>
      </w:pPr>
    </w:p>
    <w:p w:rsidR="00CB2847" w:rsidRDefault="00CB2847" w:rsidP="00CB2847">
      <w:pPr>
        <w:widowControl w:val="0"/>
        <w:autoSpaceDE w:val="0"/>
        <w:autoSpaceDN w:val="0"/>
        <w:adjustRightInd w:val="0"/>
      </w:pPr>
      <w:r>
        <w:t xml:space="preserve">The operation of State Community College of East St. Louis will be in accord with the Policies and Rules of the Illinois Board of Higher Education Policy Manual. </w:t>
      </w:r>
    </w:p>
    <w:sectPr w:rsidR="00CB2847" w:rsidSect="00CB284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B2847"/>
    <w:rsid w:val="000873F4"/>
    <w:rsid w:val="0038708F"/>
    <w:rsid w:val="005C3366"/>
    <w:rsid w:val="008A08C6"/>
    <w:rsid w:val="00CB2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1600</vt:lpstr>
    </vt:vector>
  </TitlesOfParts>
  <Company>State of Illinois</Company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1600</dc:title>
  <dc:subject/>
  <dc:creator>Illinois General Assembly</dc:creator>
  <cp:keywords/>
  <dc:description/>
  <cp:lastModifiedBy>Roberts, John</cp:lastModifiedBy>
  <cp:revision>3</cp:revision>
  <dcterms:created xsi:type="dcterms:W3CDTF">2012-06-22T01:15:00Z</dcterms:created>
  <dcterms:modified xsi:type="dcterms:W3CDTF">2012-06-22T01:15:00Z</dcterms:modified>
</cp:coreProperties>
</file>