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E49" w:rsidRDefault="00943E49" w:rsidP="00943E49">
      <w:pPr>
        <w:widowControl w:val="0"/>
        <w:autoSpaceDE w:val="0"/>
        <w:autoSpaceDN w:val="0"/>
        <w:adjustRightInd w:val="0"/>
      </w:pPr>
      <w:bookmarkStart w:id="0" w:name="_GoBack"/>
      <w:bookmarkEnd w:id="0"/>
    </w:p>
    <w:p w:rsidR="00943E49" w:rsidRDefault="00943E49" w:rsidP="00943E49">
      <w:pPr>
        <w:widowControl w:val="0"/>
        <w:autoSpaceDE w:val="0"/>
        <w:autoSpaceDN w:val="0"/>
        <w:adjustRightInd w:val="0"/>
      </w:pPr>
      <w:r>
        <w:rPr>
          <w:b/>
          <w:bCs/>
        </w:rPr>
        <w:t>Section 1600.330  Relationship to the Illinois Community College Board</w:t>
      </w:r>
      <w:r>
        <w:t xml:space="preserve"> </w:t>
      </w:r>
    </w:p>
    <w:p w:rsidR="00943E49" w:rsidRDefault="00943E49" w:rsidP="00943E49">
      <w:pPr>
        <w:widowControl w:val="0"/>
        <w:autoSpaceDE w:val="0"/>
        <w:autoSpaceDN w:val="0"/>
        <w:adjustRightInd w:val="0"/>
      </w:pPr>
    </w:p>
    <w:p w:rsidR="00943E49" w:rsidRDefault="00943E49" w:rsidP="00943E49">
      <w:pPr>
        <w:widowControl w:val="0"/>
        <w:autoSpaceDE w:val="0"/>
        <w:autoSpaceDN w:val="0"/>
        <w:adjustRightInd w:val="0"/>
      </w:pPr>
      <w:r>
        <w:t xml:space="preserve">The operation of State Community College of East St. Louis will be in accord with the policies and rules of the Illinois Community College Board insofar as described in the Public Community College Act. </w:t>
      </w:r>
    </w:p>
    <w:sectPr w:rsidR="00943E49" w:rsidSect="00943E4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E49"/>
    <w:rsid w:val="000170B0"/>
    <w:rsid w:val="00262206"/>
    <w:rsid w:val="00380EB1"/>
    <w:rsid w:val="005C3366"/>
    <w:rsid w:val="00943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2012-06-22T01:15:00Z</dcterms:created>
  <dcterms:modified xsi:type="dcterms:W3CDTF">2012-06-22T01:15:00Z</dcterms:modified>
</cp:coreProperties>
</file>