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F1B" w:rsidRDefault="00687F1B" w:rsidP="00687F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87F1B" w:rsidRDefault="00687F1B" w:rsidP="00687F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1600.220  Amendments</w:t>
      </w:r>
      <w:r>
        <w:t xml:space="preserve"> </w:t>
      </w:r>
    </w:p>
    <w:p w:rsidR="00687F1B" w:rsidRDefault="00687F1B" w:rsidP="00687F1B">
      <w:pPr>
        <w:widowControl w:val="0"/>
        <w:autoSpaceDE w:val="0"/>
        <w:autoSpaceDN w:val="0"/>
        <w:adjustRightInd w:val="0"/>
      </w:pPr>
    </w:p>
    <w:p w:rsidR="00687F1B" w:rsidRDefault="00687F1B" w:rsidP="00687F1B">
      <w:pPr>
        <w:widowControl w:val="0"/>
        <w:autoSpaceDE w:val="0"/>
        <w:autoSpaceDN w:val="0"/>
        <w:adjustRightInd w:val="0"/>
      </w:pPr>
      <w:r>
        <w:t>The State Community College Board reserves the right to amend the aforesaid policies in compliance with the Illinois Administrative Procedure Act (Ill. Rev. Stat. 19</w:t>
      </w:r>
      <w:r w:rsidR="00BD4104">
        <w:t>8</w:t>
      </w:r>
      <w:r>
        <w:t xml:space="preserve">1, ch. 127, pars. 1001 et seq.) and the notice requirement thereof to include the emergency rule making provision of said act. </w:t>
      </w:r>
    </w:p>
    <w:sectPr w:rsidR="00687F1B" w:rsidSect="00687F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7F1B"/>
    <w:rsid w:val="0038774F"/>
    <w:rsid w:val="005B4109"/>
    <w:rsid w:val="005C3366"/>
    <w:rsid w:val="00687F1B"/>
    <w:rsid w:val="008F06CD"/>
    <w:rsid w:val="00BD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2012-06-22T01:15:00Z</dcterms:created>
  <dcterms:modified xsi:type="dcterms:W3CDTF">2012-06-22T01:15:00Z</dcterms:modified>
</cp:coreProperties>
</file>