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6E" w:rsidRDefault="00346A6E" w:rsidP="00346A6E">
      <w:pPr>
        <w:widowControl w:val="0"/>
        <w:autoSpaceDE w:val="0"/>
        <w:autoSpaceDN w:val="0"/>
        <w:adjustRightInd w:val="0"/>
      </w:pPr>
    </w:p>
    <w:p w:rsidR="00346A6E" w:rsidRDefault="001A5B50" w:rsidP="00346A6E">
      <w:pPr>
        <w:widowControl w:val="0"/>
        <w:autoSpaceDE w:val="0"/>
        <w:autoSpaceDN w:val="0"/>
        <w:adjustRightInd w:val="0"/>
      </w:pPr>
      <w:r>
        <w:rPr>
          <w:b/>
          <w:bCs/>
        </w:rPr>
        <w:t>Section 1501.603  State-</w:t>
      </w:r>
      <w:r w:rsidR="00346A6E">
        <w:rPr>
          <w:b/>
          <w:bCs/>
        </w:rPr>
        <w:t>Funded Capital Projects</w:t>
      </w:r>
      <w:r w:rsidR="00346A6E">
        <w:t xml:space="preserve"> </w:t>
      </w:r>
    </w:p>
    <w:p w:rsidR="00346A6E" w:rsidRDefault="00346A6E" w:rsidP="00346A6E">
      <w:pPr>
        <w:widowControl w:val="0"/>
        <w:autoSpaceDE w:val="0"/>
        <w:autoSpaceDN w:val="0"/>
        <w:adjustRightInd w:val="0"/>
      </w:pPr>
    </w:p>
    <w:p w:rsidR="00346A6E" w:rsidRDefault="00346A6E" w:rsidP="00346A6E">
      <w:pPr>
        <w:widowControl w:val="0"/>
        <w:autoSpaceDE w:val="0"/>
        <w:autoSpaceDN w:val="0"/>
        <w:adjustRightInd w:val="0"/>
        <w:ind w:left="1440" w:hanging="720"/>
      </w:pPr>
      <w:r>
        <w:t>a)</w:t>
      </w:r>
      <w:r>
        <w:tab/>
        <w:t xml:space="preserve">Projects Eligible to Receive State Funds.  State funds may be requested for capital projects, both those to be purchased and those to be constructed, as defined </w:t>
      </w:r>
      <w:r w:rsidR="00B411B2">
        <w:t>in this subsection (a)</w:t>
      </w:r>
      <w:r>
        <w:t xml:space="preserve">.  The funds shall be requested </w:t>
      </w:r>
      <w:r w:rsidR="00063BB1">
        <w:t>before</w:t>
      </w:r>
      <w:r>
        <w:t xml:space="preserve"> construction and may include or consist of architectural and engineering fees associated with the project.  </w:t>
      </w:r>
      <w:r w:rsidR="00B411B2">
        <w:t>These</w:t>
      </w:r>
      <w:r>
        <w:t xml:space="preserve"> projects shall consist of: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1)</w:t>
      </w:r>
      <w:r>
        <w:tab/>
        <w:t xml:space="preserve">Buildings, Additions, and/or Structures (including fixed equipment). Types of buildings that may be included are: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A)</w:t>
      </w:r>
      <w:r>
        <w:tab/>
        <w:t>Administration and student personnel services facilities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B)</w:t>
      </w:r>
      <w:r>
        <w:tab/>
        <w:t>Central utility facilities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C)</w:t>
      </w:r>
      <w:r>
        <w:tab/>
        <w:t>Classrooms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D)</w:t>
      </w:r>
      <w:r>
        <w:tab/>
        <w:t>Fine and applied arts classrooms and laboratories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E)</w:t>
      </w:r>
      <w:r>
        <w:tab/>
        <w:t>Libraries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F)</w:t>
      </w:r>
      <w:r>
        <w:tab/>
        <w:t>Occupational technical, and semi-technical laboratories, shops and classrooms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G)</w:t>
      </w:r>
      <w:r>
        <w:tab/>
        <w:t>Other structures used for the operation and maintenance of the campus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H)</w:t>
      </w:r>
      <w:r>
        <w:tab/>
        <w:t>Physical education instructional facilities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I)</w:t>
      </w:r>
      <w:r>
        <w:tab/>
        <w:t>Science laboratories and related science facilities</w:t>
      </w:r>
      <w:r w:rsidR="00063BB1">
        <w:t>; and</w:t>
      </w:r>
      <w:r>
        <w:t xml:space="preserve"> </w:t>
      </w:r>
    </w:p>
    <w:p w:rsidR="00F60384" w:rsidRDefault="00F60384" w:rsidP="00B56401">
      <w:pPr>
        <w:widowControl w:val="0"/>
        <w:autoSpaceDE w:val="0"/>
        <w:autoSpaceDN w:val="0"/>
        <w:adjustRightInd w:val="0"/>
      </w:pPr>
    </w:p>
    <w:p w:rsidR="00346A6E" w:rsidRDefault="00346A6E" w:rsidP="00D63F72">
      <w:pPr>
        <w:widowControl w:val="0"/>
        <w:autoSpaceDE w:val="0"/>
        <w:autoSpaceDN w:val="0"/>
        <w:adjustRightInd w:val="0"/>
        <w:ind w:left="2880" w:hanging="720"/>
      </w:pPr>
      <w:r>
        <w:t>J)</w:t>
      </w:r>
      <w:r>
        <w:tab/>
        <w:t xml:space="preserve">Student areas appropriate to the needs of a commuter institution, including food services, lounge areas, study areas, storage lockers, child care facilities, and facilities for student activities such as newspaper editing and student government. </w:t>
      </w:r>
    </w:p>
    <w:p w:rsidR="00446603" w:rsidRDefault="00446603" w:rsidP="00B56401">
      <w:pPr>
        <w:widowControl w:val="0"/>
        <w:autoSpaceDE w:val="0"/>
        <w:autoSpaceDN w:val="0"/>
        <w:adjustRightInd w:val="0"/>
      </w:pPr>
    </w:p>
    <w:p w:rsidR="00346A6E" w:rsidRDefault="00346A6E" w:rsidP="00D63F72">
      <w:pPr>
        <w:widowControl w:val="0"/>
        <w:autoSpaceDE w:val="0"/>
        <w:autoSpaceDN w:val="0"/>
        <w:adjustRightInd w:val="0"/>
        <w:ind w:left="720" w:firstLine="720"/>
      </w:pPr>
      <w:r>
        <w:t>2)</w:t>
      </w:r>
      <w:r>
        <w:tab/>
        <w:t xml:space="preserve">Land.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3)</w:t>
      </w:r>
      <w:r>
        <w:tab/>
        <w:t xml:space="preserve">Movable Equipment.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4)</w:t>
      </w:r>
      <w:r w:rsidR="00514DE0">
        <w:tab/>
        <w:t>Utilities (those beyond a five-</w:t>
      </w:r>
      <w:r>
        <w:t xml:space="preserve">foot perimeter of buildings).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5)</w:t>
      </w:r>
      <w:r>
        <w:tab/>
        <w:t xml:space="preserve">Remodeling or Rehabilitation of Existing Facilities.  </w:t>
      </w:r>
      <w:r w:rsidR="00B411B2">
        <w:t>These</w:t>
      </w:r>
      <w:r>
        <w:t xml:space="preserve"> projects include provision for: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lastRenderedPageBreak/>
        <w:t>A)</w:t>
      </w:r>
      <w:r>
        <w:tab/>
        <w:t>Access for students</w:t>
      </w:r>
      <w:r w:rsidR="00063BB1">
        <w:t xml:space="preserve"> with disabilities</w:t>
      </w:r>
      <w:r w:rsidR="00B411B2">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B)</w:t>
      </w:r>
      <w:r>
        <w:tab/>
        <w:t>Emergency repairs (including construction defects/deficiencies)</w:t>
      </w:r>
      <w:r w:rsidR="00B411B2">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C)</w:t>
      </w:r>
      <w:r>
        <w:tab/>
        <w:t>Energy conservation</w:t>
      </w:r>
      <w:r w:rsidR="00063BB1">
        <w:t>; and</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D)</w:t>
      </w:r>
      <w:r>
        <w:tab/>
        <w:t xml:space="preserve">Programmatic changes.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6)</w:t>
      </w:r>
      <w:r>
        <w:tab/>
        <w:t xml:space="preserve">Site Improvements.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A)</w:t>
      </w:r>
      <w:r>
        <w:tab/>
        <w:t>Clearance</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B)</w:t>
      </w:r>
      <w:r>
        <w:tab/>
        <w:t>Drainage</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C)</w:t>
      </w:r>
      <w:r>
        <w:tab/>
        <w:t>Earth movement</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D)</w:t>
      </w:r>
      <w:r>
        <w:tab/>
        <w:t>Finish grading, seeding, landscaping</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E)</w:t>
      </w:r>
      <w:r>
        <w:tab/>
        <w:t>Other work required to make land usable as a building site</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F)</w:t>
      </w:r>
      <w:r>
        <w:tab/>
        <w:t>Parking</w:t>
      </w:r>
      <w:r w:rsidR="00063BB1">
        <w:t>; and</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G)</w:t>
      </w:r>
      <w:r>
        <w:tab/>
        <w:t xml:space="preserve">Streets and walkways.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7)</w:t>
      </w:r>
      <w:r>
        <w:tab/>
        <w:t xml:space="preserve">Planning.  A building project may be divided into sub-projects with planning funds (architect or engineering fees) requested for one fiscal year and construction funds requested in a subsequent year.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1440" w:hanging="720"/>
      </w:pPr>
      <w:r>
        <w:t>b)</w:t>
      </w:r>
      <w:r>
        <w:tab/>
        <w:t xml:space="preserve">Application Criteria for New Construction Projects at the Primary Site. </w:t>
      </w:r>
      <w:r w:rsidR="002155F8">
        <w:t xml:space="preserve"> </w:t>
      </w:r>
      <w:r w:rsidR="00514DE0" w:rsidRPr="00514DE0">
        <w:t xml:space="preserve">The acquisition of buildings/additions/structures through construction of new facilities or purchase of existing facilities includes planning, qualifying fixed and moveable equipment as necessary to support the new facility, land acquisition required for the facility, and any site improvements or utility work necessary to support the facility. </w:t>
      </w:r>
      <w:r>
        <w:t xml:space="preserve">In order for capital projects for new construction to be considered for </w:t>
      </w:r>
      <w:r w:rsidR="00B411B2">
        <w:t>State</w:t>
      </w:r>
      <w:r>
        <w:t xml:space="preserve"> funding, the following requirements shall be met: </w:t>
      </w:r>
    </w:p>
    <w:p w:rsidR="00F60384" w:rsidRDefault="00F60384" w:rsidP="00B56401">
      <w:pPr>
        <w:widowControl w:val="0"/>
        <w:autoSpaceDE w:val="0"/>
        <w:autoSpaceDN w:val="0"/>
        <w:adjustRightInd w:val="0"/>
      </w:pPr>
    </w:p>
    <w:p w:rsidR="00346A6E" w:rsidRDefault="00063BB1" w:rsidP="00346A6E">
      <w:pPr>
        <w:widowControl w:val="0"/>
        <w:autoSpaceDE w:val="0"/>
        <w:autoSpaceDN w:val="0"/>
        <w:adjustRightInd w:val="0"/>
        <w:ind w:left="2160" w:hanging="720"/>
      </w:pPr>
      <w:r>
        <w:t>1</w:t>
      </w:r>
      <w:r w:rsidR="00346A6E">
        <w:t>)</w:t>
      </w:r>
      <w:r w:rsidR="00346A6E">
        <w:tab/>
        <w:t xml:space="preserve">Certification of local board approval of the </w:t>
      </w:r>
      <w:r w:rsidR="000C1DBB">
        <w:t xml:space="preserve">projects </w:t>
      </w:r>
      <w:r w:rsidR="00346A6E">
        <w:t xml:space="preserve">requested shall be provided. </w:t>
      </w:r>
    </w:p>
    <w:p w:rsidR="00F60384" w:rsidRDefault="00F60384" w:rsidP="00B56401">
      <w:pPr>
        <w:widowControl w:val="0"/>
        <w:autoSpaceDE w:val="0"/>
        <w:autoSpaceDN w:val="0"/>
        <w:adjustRightInd w:val="0"/>
      </w:pPr>
    </w:p>
    <w:p w:rsidR="00346A6E" w:rsidRDefault="00063BB1" w:rsidP="00346A6E">
      <w:pPr>
        <w:widowControl w:val="0"/>
        <w:autoSpaceDE w:val="0"/>
        <w:autoSpaceDN w:val="0"/>
        <w:adjustRightInd w:val="0"/>
        <w:ind w:left="2160" w:hanging="720"/>
      </w:pPr>
      <w:r>
        <w:t>2</w:t>
      </w:r>
      <w:r w:rsidR="00346A6E">
        <w:t>)</w:t>
      </w:r>
      <w:r w:rsidR="00346A6E">
        <w:tab/>
        <w:t xml:space="preserve">Certification shall be provided that funds or credits are available to provide the local share of the cost of the </w:t>
      </w:r>
      <w:r w:rsidR="000C1DBB">
        <w:t xml:space="preserve">projects </w:t>
      </w:r>
      <w:r w:rsidR="00346A6E">
        <w:t xml:space="preserve">in accordance with Articles IIIA and V of the Act. </w:t>
      </w:r>
    </w:p>
    <w:p w:rsidR="00F60384" w:rsidRDefault="00F60384" w:rsidP="00B56401">
      <w:pPr>
        <w:widowControl w:val="0"/>
        <w:autoSpaceDE w:val="0"/>
        <w:autoSpaceDN w:val="0"/>
        <w:adjustRightInd w:val="0"/>
      </w:pPr>
    </w:p>
    <w:p w:rsidR="00346A6E" w:rsidRDefault="00063BB1" w:rsidP="00346A6E">
      <w:pPr>
        <w:widowControl w:val="0"/>
        <w:autoSpaceDE w:val="0"/>
        <w:autoSpaceDN w:val="0"/>
        <w:adjustRightInd w:val="0"/>
        <w:ind w:left="2160" w:hanging="720"/>
      </w:pPr>
      <w:r>
        <w:t>3</w:t>
      </w:r>
      <w:r w:rsidR="00346A6E">
        <w:t>)</w:t>
      </w:r>
      <w:r w:rsidR="00346A6E">
        <w:tab/>
        <w:t xml:space="preserve">Certification shall be provided that a suitable construction site is available.  Suitability is determined through a site feasibility study and a Capital Development Board technical evaluation.  The feasibility study shall address, at a minimum, the following: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A)</w:t>
      </w:r>
      <w:r>
        <w:tab/>
        <w:t>The location of the site in relation to geography and population of the entire district and in relation to sites of the district's other colleges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B)</w:t>
      </w:r>
      <w:r>
        <w:tab/>
        <w:t>The impact on the surrounding environment, including the effect of increased traffic flow</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C)</w:t>
      </w:r>
      <w:r>
        <w:tab/>
        <w:t>Accessibility to the site by existing and planned highways and/or streets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D)</w:t>
      </w:r>
      <w:r>
        <w:tab/>
        <w:t>Cost of development of the site in relation to topography, soil condition and utilities</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E)</w:t>
      </w:r>
      <w:r>
        <w:tab/>
        <w:t>Size of the proposed site in relation to projected student population (as determined by census data) and land cost</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F)</w:t>
      </w:r>
      <w:r>
        <w:tab/>
        <w:t>The number, location and characteristics (type of terrain, geography, roadway access, and suitability of the site for building purposes) of alternative sites considered</w:t>
      </w:r>
      <w:r w:rsidR="00063BB1">
        <w:t>; and</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G)</w:t>
      </w:r>
      <w:r>
        <w:tab/>
        <w:t xml:space="preserve">The location of the site in relation to existing institutions of higher education. </w:t>
      </w:r>
    </w:p>
    <w:p w:rsidR="00F60384" w:rsidRDefault="00F60384" w:rsidP="00B56401">
      <w:pPr>
        <w:widowControl w:val="0"/>
        <w:autoSpaceDE w:val="0"/>
        <w:autoSpaceDN w:val="0"/>
        <w:adjustRightInd w:val="0"/>
      </w:pPr>
    </w:p>
    <w:p w:rsidR="00346A6E" w:rsidRDefault="00063BB1" w:rsidP="00346A6E">
      <w:pPr>
        <w:widowControl w:val="0"/>
        <w:autoSpaceDE w:val="0"/>
        <w:autoSpaceDN w:val="0"/>
        <w:adjustRightInd w:val="0"/>
        <w:ind w:left="2160" w:hanging="720"/>
      </w:pPr>
      <w:r>
        <w:t>4</w:t>
      </w:r>
      <w:r w:rsidR="00346A6E">
        <w:t>)</w:t>
      </w:r>
      <w:r w:rsidR="00346A6E">
        <w:tab/>
        <w:t xml:space="preserve">Requests for site acquisition shall include a local board of trustees authorization to purchase the site, a copy of the feasibility study, a local </w:t>
      </w:r>
      <w:r>
        <w:t>board of trustees</w:t>
      </w:r>
      <w:r w:rsidR="00346A6E">
        <w:t xml:space="preserve"> resolution that local funds are available, a copy of the Capital Development Board evaluation, three appraisals of the property, and a written request for ICCB approval in addition to the information requested in the Resource Allocation and Management Plan/Community Colleges (RAMP/CC). </w:t>
      </w:r>
    </w:p>
    <w:p w:rsidR="00F60384" w:rsidRDefault="00F60384" w:rsidP="00B56401">
      <w:pPr>
        <w:widowControl w:val="0"/>
        <w:autoSpaceDE w:val="0"/>
        <w:autoSpaceDN w:val="0"/>
        <w:adjustRightInd w:val="0"/>
      </w:pPr>
    </w:p>
    <w:p w:rsidR="00346A6E" w:rsidRDefault="00063BB1" w:rsidP="00346A6E">
      <w:pPr>
        <w:widowControl w:val="0"/>
        <w:autoSpaceDE w:val="0"/>
        <w:autoSpaceDN w:val="0"/>
        <w:adjustRightInd w:val="0"/>
        <w:ind w:left="2160" w:hanging="720"/>
      </w:pPr>
      <w:r>
        <w:t>5</w:t>
      </w:r>
      <w:r w:rsidR="00346A6E">
        <w:t>)</w:t>
      </w:r>
      <w:r w:rsidR="00346A6E">
        <w:tab/>
        <w:t>Evidence of need for the space requested shall be provided either on a general enrollment basis as specified in subsection (e)(</w:t>
      </w:r>
      <w:r>
        <w:t>1</w:t>
      </w:r>
      <w:r w:rsidR="00346A6E">
        <w:t>)(C) or a specific program need basis as specified in subsection (e)(</w:t>
      </w:r>
      <w:r>
        <w:t>1</w:t>
      </w:r>
      <w:r w:rsidR="00346A6E">
        <w:t xml:space="preserve">)(D). </w:t>
      </w:r>
    </w:p>
    <w:p w:rsidR="00F60384" w:rsidRDefault="00F60384" w:rsidP="00B56401">
      <w:pPr>
        <w:widowControl w:val="0"/>
        <w:autoSpaceDE w:val="0"/>
        <w:autoSpaceDN w:val="0"/>
        <w:adjustRightInd w:val="0"/>
      </w:pPr>
    </w:p>
    <w:p w:rsidR="00346A6E" w:rsidRDefault="00063BB1" w:rsidP="00346A6E">
      <w:pPr>
        <w:widowControl w:val="0"/>
        <w:autoSpaceDE w:val="0"/>
        <w:autoSpaceDN w:val="0"/>
        <w:adjustRightInd w:val="0"/>
        <w:ind w:left="2160" w:hanging="720"/>
      </w:pPr>
      <w:r>
        <w:t>6</w:t>
      </w:r>
      <w:r w:rsidR="00346A6E">
        <w:t>)</w:t>
      </w:r>
      <w:r w:rsidR="00346A6E">
        <w:tab/>
        <w:t xml:space="preserve">The project shall be within the mission of a community college as set forth in Section 1-2(e) of the Act.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1440" w:hanging="720"/>
      </w:pPr>
      <w:r>
        <w:t>c)</w:t>
      </w:r>
      <w:r>
        <w:tab/>
        <w:t xml:space="preserve">Application Criteria for Remodeling and Rehabilitation Projects. Projects to remodel and rehabilitate a facility shall require submittal of the following: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1)</w:t>
      </w:r>
      <w:r>
        <w:tab/>
        <w:t>An application on forms prescribed by ICCB</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2)</w:t>
      </w:r>
      <w:r>
        <w:tab/>
        <w:t xml:space="preserve">Certification of local board approval of the </w:t>
      </w:r>
      <w:r w:rsidR="000C1DBB">
        <w:t xml:space="preserve">projects </w:t>
      </w:r>
      <w:r>
        <w:t>requested</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3)</w:t>
      </w:r>
      <w:r>
        <w:tab/>
        <w:t xml:space="preserve">Certification that funds or credits are available to provide the local share of the </w:t>
      </w:r>
      <w:r w:rsidR="000C1DBB">
        <w:t xml:space="preserve">projects </w:t>
      </w:r>
      <w:r>
        <w:t xml:space="preserve">in accordance with Articles </w:t>
      </w:r>
      <w:r w:rsidR="00756E32">
        <w:t>IIIA</w:t>
      </w:r>
      <w:r>
        <w:t xml:space="preserve"> and V of the Act</w:t>
      </w:r>
      <w:r w:rsidR="00063BB1">
        <w:t>;</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4)</w:t>
      </w:r>
      <w:r>
        <w:tab/>
        <w:t>A summary detailing the effects of the remodeling on space usage (classrooms, laboratories, offices</w:t>
      </w:r>
      <w:r w:rsidR="00B411B2">
        <w:t>, etc.</w:t>
      </w:r>
      <w:r>
        <w:t>)</w:t>
      </w:r>
      <w:r w:rsidR="00063BB1">
        <w:t>; and</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5)</w:t>
      </w:r>
      <w:r>
        <w:tab/>
        <w:t xml:space="preserve">A justification statement regarding the need to remodel.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1440" w:hanging="720"/>
      </w:pPr>
      <w:r>
        <w:t>d)</w:t>
      </w:r>
      <w:r>
        <w:tab/>
        <w:t xml:space="preserve">Application Criteria for Secondary Site Projects. </w:t>
      </w:r>
      <w:r w:rsidR="002155F8">
        <w:t xml:space="preserve"> </w:t>
      </w:r>
      <w:r>
        <w:t xml:space="preserve">Projects for the acquisition/construction of a new site and/or structure for purposes other than a primary site facility and projects for acquisition of sites and/or structures adjacent to the primary site shall require submittal of the following: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1)</w:t>
      </w:r>
      <w:r>
        <w:tab/>
        <w:t xml:space="preserve">A resolution by the local board of trustees stating that: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A)</w:t>
      </w:r>
      <w:r>
        <w:tab/>
        <w:t xml:space="preserve">Local funds or credits are available to provide the local share of the </w:t>
      </w:r>
      <w:r w:rsidR="000C1DBB">
        <w:t xml:space="preserve">projects </w:t>
      </w:r>
      <w:r>
        <w:t xml:space="preserve">in accordance with Articles </w:t>
      </w:r>
      <w:r w:rsidR="00756E32">
        <w:t>IIIA</w:t>
      </w:r>
      <w:r>
        <w:t xml:space="preserve"> and V of the Act</w:t>
      </w:r>
      <w:r w:rsidR="00756E32">
        <w:t>; and</w:t>
      </w:r>
      <w:r>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880" w:hanging="720"/>
      </w:pPr>
      <w:r>
        <w:t>B)</w:t>
      </w:r>
      <w:r>
        <w:tab/>
        <w:t xml:space="preserve">The programs offered have been approved by ICCB and Illinois Board of Higher Education (IBHE) or approval of these stated programs by those boards is pending.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2)</w:t>
      </w:r>
      <w:r>
        <w:tab/>
        <w:t xml:space="preserve">Copies of at least two appraisals of the property.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3)</w:t>
      </w:r>
      <w:r>
        <w:tab/>
      </w:r>
      <w:r w:rsidR="00063BB1">
        <w:t>Proof</w:t>
      </w:r>
      <w:r>
        <w:t xml:space="preserve"> that the condition of the facility is not a threat to public safety.</w:t>
      </w:r>
      <w:r w:rsidR="002155F8">
        <w:t xml:space="preserve">  </w:t>
      </w:r>
      <w:r>
        <w:t xml:space="preserve">This shall include tests of structural integrity, asbestos, toxic materials, underground storage tanks, and other hazardous conditions. </w:t>
      </w:r>
      <w:r w:rsidR="002155F8">
        <w:t xml:space="preserve"> </w:t>
      </w:r>
      <w:r>
        <w:t xml:space="preserve">(Findings regarding the existence of these hazards shall not </w:t>
      </w:r>
      <w:r w:rsidR="00063BB1">
        <w:t>prevent</w:t>
      </w:r>
      <w:r>
        <w:t xml:space="preserve"> the procurement of the site/structure but the knowledge of the hazardous condition and any costs incurred in correcting the condition shall be incorporated into the total cost of procuring the facility.)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4)</w:t>
      </w:r>
      <w:r>
        <w:tab/>
        <w:t xml:space="preserve">Identification of the location of the site and its relationship to the main campus, community college facilities in contiguous districts, and other higher education facilities in contiguous districts.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5)</w:t>
      </w:r>
      <w:r>
        <w:tab/>
        <w:t xml:space="preserve">Identification of all estimated costs associated with the purchase and any subsequent construction and/or rehabilitation of the site/structure. </w:t>
      </w:r>
    </w:p>
    <w:p w:rsidR="00F60384" w:rsidRDefault="00F60384" w:rsidP="00B56401">
      <w:pPr>
        <w:widowControl w:val="0"/>
        <w:autoSpaceDE w:val="0"/>
        <w:autoSpaceDN w:val="0"/>
        <w:adjustRightInd w:val="0"/>
      </w:pPr>
    </w:p>
    <w:p w:rsidR="00514DE0" w:rsidRPr="00514DE0" w:rsidRDefault="00514DE0" w:rsidP="00514DE0">
      <w:pPr>
        <w:ind w:left="1440" w:hanging="720"/>
      </w:pPr>
      <w:r w:rsidRPr="00514DE0">
        <w:t>e)</w:t>
      </w:r>
      <w:r>
        <w:tab/>
      </w:r>
      <w:r w:rsidRPr="00514DE0">
        <w:t>Site Purchase. Requests for State funds for land purchases not related to new facilities acquisition will be evaluated based on the need to support existing campus facilities and services. Requests must meet applicable criteria specified in subsection (b) for land purchases at the primary site or subsection (d) for secondary site projects.</w:t>
      </w:r>
    </w:p>
    <w:p w:rsidR="00514DE0" w:rsidRPr="00514DE0" w:rsidRDefault="00514DE0" w:rsidP="00B56401"/>
    <w:p w:rsidR="00514DE0" w:rsidRPr="00514DE0" w:rsidRDefault="00514DE0" w:rsidP="00514DE0">
      <w:pPr>
        <w:ind w:left="1440" w:hanging="720"/>
      </w:pPr>
      <w:r w:rsidRPr="00514DE0">
        <w:t>f)</w:t>
      </w:r>
      <w:r>
        <w:tab/>
      </w:r>
      <w:r w:rsidRPr="00514DE0">
        <w:t>Utilities. Utilities projects (beyond a five-foot perimeter of buildings) not related to new facility acquisition will be evaluated based on the need to support existing campus facilities and services.</w:t>
      </w:r>
    </w:p>
    <w:p w:rsidR="00514DE0" w:rsidRPr="00514DE0" w:rsidRDefault="00514DE0" w:rsidP="00B56401"/>
    <w:p w:rsidR="00514DE0" w:rsidRPr="00514DE0" w:rsidRDefault="00514DE0" w:rsidP="00514DE0">
      <w:pPr>
        <w:ind w:left="1440" w:hanging="720"/>
      </w:pPr>
      <w:r w:rsidRPr="00514DE0">
        <w:t>g)</w:t>
      </w:r>
      <w:r>
        <w:tab/>
      </w:r>
      <w:r w:rsidRPr="00514DE0">
        <w:t>Site Improvements. Site improvements not related to new facilities acquisition will be evaluated in conjunction with the facilities to which they relate and other demonstrated need.</w:t>
      </w:r>
    </w:p>
    <w:p w:rsidR="00514DE0" w:rsidRDefault="00514DE0" w:rsidP="00B56401">
      <w:pPr>
        <w:widowControl w:val="0"/>
        <w:autoSpaceDE w:val="0"/>
        <w:autoSpaceDN w:val="0"/>
        <w:adjustRightInd w:val="0"/>
      </w:pPr>
    </w:p>
    <w:p w:rsidR="00346A6E" w:rsidRDefault="00514DE0" w:rsidP="00346A6E">
      <w:pPr>
        <w:widowControl w:val="0"/>
        <w:autoSpaceDE w:val="0"/>
        <w:autoSpaceDN w:val="0"/>
        <w:adjustRightInd w:val="0"/>
        <w:ind w:left="1440" w:hanging="720"/>
      </w:pPr>
      <w:r>
        <w:t>h</w:t>
      </w:r>
      <w:r w:rsidR="00346A6E">
        <w:t>)</w:t>
      </w:r>
      <w:r w:rsidR="00346A6E">
        <w:tab/>
        <w:t xml:space="preserve">Project Priority Criteria.  All projects must meet requirements as stated in </w:t>
      </w:r>
      <w:r w:rsidR="00B411B2">
        <w:t xml:space="preserve">Sections </w:t>
      </w:r>
      <w:r w:rsidR="00346A6E">
        <w:t>5-3 and 5-4</w:t>
      </w:r>
      <w:r w:rsidR="00DE50B7">
        <w:t xml:space="preserve"> of the Act</w:t>
      </w:r>
      <w:r w:rsidR="00346A6E">
        <w:t xml:space="preserve">.  </w:t>
      </w:r>
      <w:r w:rsidR="008420C7">
        <w:t xml:space="preserve">A maximum of 100 points will be awarded for each submitted capital project. </w:t>
      </w:r>
      <w:r w:rsidR="00346A6E">
        <w:t xml:space="preserve">Capital project priorities will be established according to the following criteria: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160" w:hanging="720"/>
      </w:pPr>
      <w:r>
        <w:t>1</w:t>
      </w:r>
      <w:r w:rsidR="00346A6E">
        <w:t>)</w:t>
      </w:r>
      <w:r w:rsidR="00346A6E">
        <w:tab/>
      </w:r>
      <w:r>
        <w:t>Type of Space (10%). Priorities will be assigned to colleges based on the type</w:t>
      </w:r>
      <w:r w:rsidR="00346A6E">
        <w:t xml:space="preserve"> of space to be constructed</w:t>
      </w:r>
      <w:r>
        <w:t>, purchased, improved, or remodeled</w:t>
      </w:r>
      <w:r w:rsidR="00346A6E">
        <w:t xml:space="preserve"> (in priority order)</w:t>
      </w:r>
      <w:r>
        <w:t>.  In the case of site purchases, utilities, and site improvements not related to new facilities acquisition, priorities will be assigned based upon the type of space associated with the project</w:t>
      </w:r>
      <w:r w:rsidR="005F6144">
        <w:t>.</w:t>
      </w:r>
      <w:r w:rsidR="00346A6E">
        <w:t xml:space="preserve">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A</w:t>
      </w:r>
      <w:r w:rsidR="00346A6E">
        <w:t>)</w:t>
      </w:r>
      <w:r w:rsidR="00346A6E">
        <w:tab/>
        <w:t xml:space="preserve">Instructional, study, office and student areas (all weighted equally):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3600" w:hanging="720"/>
      </w:pPr>
      <w:r>
        <w:t>i)</w:t>
      </w:r>
      <w:r w:rsidR="00346A6E">
        <w:tab/>
        <w:t xml:space="preserve">Instructional space, including basic classrooms, lecture halls, seminar rooms and other rooms used primarily for scheduled instruction, both credit and noncredit.  These rooms may contain multimedia or telecommunications equipment. </w:t>
      </w:r>
      <w:r w:rsidR="002155F8">
        <w:t xml:space="preserve"> </w:t>
      </w:r>
      <w:r w:rsidR="00346A6E">
        <w:t xml:space="preserve">Space </w:t>
      </w:r>
      <w:r w:rsidR="00812F12">
        <w:t>used</w:t>
      </w:r>
      <w:r w:rsidR="00346A6E">
        <w:t xml:space="preserve"> as classroom service, </w:t>
      </w:r>
      <w:r w:rsidR="00812F12">
        <w:t>that is</w:t>
      </w:r>
      <w:r w:rsidR="00346A6E">
        <w:t>, projection rooms, telecommunication control booth</w:t>
      </w:r>
      <w:r w:rsidR="000C1DBB">
        <w:t xml:space="preserve">s, closets, etc., are included </w:t>
      </w:r>
      <w:r w:rsidR="00346A6E">
        <w:t xml:space="preserve">(FICM Codes 110-115). </w:t>
      </w:r>
      <w:r w:rsidR="002155F8">
        <w:t xml:space="preserve"> </w:t>
      </w:r>
      <w:r w:rsidR="00346A6E">
        <w:t xml:space="preserve">Instructional space also includes laboratory facilities, both class and open, used for instructional purposes and service areas that serve as an extension of the activities of the laboratory (FICM Codes 210-255).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3600" w:hanging="720"/>
      </w:pPr>
      <w:r>
        <w:t>ii)</w:t>
      </w:r>
      <w:r w:rsidR="00346A6E">
        <w:tab/>
        <w:t xml:space="preserve">Study areas, including all library facilities, any rooms or areas used by individuals at their convenience, general learning labs, and any service areas necessary to support the activities of these rooms (FICM Codes 410-455).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3600" w:hanging="720"/>
      </w:pPr>
      <w:r>
        <w:t>iii)</w:t>
      </w:r>
      <w:r w:rsidR="00346A6E">
        <w:tab/>
        <w:t xml:space="preserve">Office facilities that provide work areas to support the academic, administrative, and service functions of the colleges.  Also includes rooms such as student counseling rooms and testing areas, staff conference rooms, file rooms, and break rooms (FICM Codes 310-355).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3600" w:hanging="720"/>
      </w:pPr>
      <w:r>
        <w:t>iv)</w:t>
      </w:r>
      <w:r w:rsidR="00346A6E">
        <w:tab/>
        <w:t xml:space="preserve">Student service areas include general use facilities such as child care facilities (FICM Codes 640 and 645), food service facilities (FICM Codes 630 and 635), lounge facilities (FICM Codes 650 and 655), merchandise areas such as bookstores, student supply stores, or ticket outlet services (FICM Codes 660 and 665), and rooms </w:t>
      </w:r>
      <w:r w:rsidR="00B411B2">
        <w:t>used</w:t>
      </w:r>
      <w:r w:rsidR="00346A6E">
        <w:t xml:space="preserve"> for recreation and amusement (FICM Codes 670 and 675).  Meeting rooms used by the institution or the general public for a variety of nonclass meetings also are included (FICM Codes 680 and 685).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B</w:t>
      </w:r>
      <w:r w:rsidR="00346A6E">
        <w:t>)</w:t>
      </w:r>
      <w:r w:rsidR="00346A6E">
        <w:tab/>
        <w:t xml:space="preserve">Support areas, including central administrative computer and telecommunications rooms, maintenance shops, garages, warehouses, and storage facilities (FICM Codes 710-765).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C</w:t>
      </w:r>
      <w:r w:rsidR="00346A6E">
        <w:t>)</w:t>
      </w:r>
      <w:r w:rsidR="00346A6E">
        <w:tab/>
        <w:t>Assembly areas, including theaters, auditoriums, arenas, exhibition rooms, and concert halls, used primarily for general presentations or performances</w:t>
      </w:r>
      <w:r w:rsidR="004130A5">
        <w:t xml:space="preserve"> (FICM Codes 610-625)</w:t>
      </w:r>
      <w:r w:rsidR="00346A6E">
        <w:t xml:space="preserve">.  Includes areas that serve as an extension of the activities in that facility.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D</w:t>
      </w:r>
      <w:r w:rsidR="00346A6E">
        <w:t>)</w:t>
      </w:r>
      <w:r w:rsidR="00346A6E">
        <w:tab/>
        <w:t xml:space="preserve">Physical education areas used for physical education instructional programs and intercollegiate and recreational activities.  Includes areas such as </w:t>
      </w:r>
      <w:r w:rsidR="00812F12">
        <w:t>gymnasiums</w:t>
      </w:r>
      <w:r w:rsidR="00346A6E">
        <w:t>, athletic courts, swimming pools, and other special use athletic facilities (FICM Codes 520, 523, and 525)</w:t>
      </w:r>
      <w:r w:rsidR="00B411B2">
        <w:t>.</w:t>
      </w:r>
      <w:r w:rsidR="00346A6E">
        <w:t xml:space="preserve"> (Does not include specific classrooms more appropriately classified under FICM Code series 100.)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E</w:t>
      </w:r>
      <w:r w:rsidR="00346A6E">
        <w:t>)</w:t>
      </w:r>
      <w:r w:rsidR="00346A6E">
        <w:tab/>
        <w:t xml:space="preserve">Special use facilities not included elsewhere, such as armory, armory services, media production services, clinics, etc. (FICM Codes 510, 515 and 530-590).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160" w:hanging="720"/>
      </w:pPr>
      <w:r>
        <w:t>2</w:t>
      </w:r>
      <w:r w:rsidR="00346A6E">
        <w:t>)</w:t>
      </w:r>
      <w:r w:rsidR="00346A6E">
        <w:tab/>
        <w:t>Core Campus Considerations</w:t>
      </w:r>
      <w:r>
        <w:t xml:space="preserve"> (20%)</w:t>
      </w:r>
      <w:r w:rsidR="00346A6E">
        <w:t>.  Priorities will be assigned to colleges that do not have adequate core campus components in place.  A core campus generally consists of classrooms, laboratories, student services, day care, learning resources/library, business and industry training services</w:t>
      </w:r>
      <w:r w:rsidR="00B411B2">
        <w:t>,</w:t>
      </w:r>
      <w:r w:rsidR="00346A6E">
        <w:t xml:space="preserve"> and facilities to support high enrollment programmatic areas.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160" w:hanging="720"/>
      </w:pPr>
      <w:r>
        <w:t>3</w:t>
      </w:r>
      <w:r w:rsidR="00346A6E">
        <w:t>)</w:t>
      </w:r>
      <w:r w:rsidR="00346A6E">
        <w:tab/>
        <w:t>Space Criteria/Considerations</w:t>
      </w:r>
      <w:r>
        <w:t xml:space="preserve"> (20%). </w:t>
      </w:r>
      <w:r>
        <w:rPr>
          <w:color w:val="000000"/>
        </w:rPr>
        <w:t>Utilization of e</w:t>
      </w:r>
      <w:r w:rsidRPr="001E698E">
        <w:rPr>
          <w:color w:val="000000"/>
        </w:rPr>
        <w:t xml:space="preserve">xisting </w:t>
      </w:r>
      <w:r>
        <w:rPr>
          <w:color w:val="000000"/>
        </w:rPr>
        <w:t>s</w:t>
      </w:r>
      <w:r w:rsidRPr="001E698E">
        <w:rPr>
          <w:color w:val="000000"/>
        </w:rPr>
        <w:t>pace</w:t>
      </w:r>
      <w:r>
        <w:rPr>
          <w:color w:val="000000"/>
        </w:rPr>
        <w:t xml:space="preserve"> will be calculated by </w:t>
      </w:r>
      <w:r w:rsidR="00C253FE">
        <w:rPr>
          <w:color w:val="000000"/>
        </w:rPr>
        <w:t>annual full-time equivalent enrollment per net assignable square feet (</w:t>
      </w:r>
      <w:r>
        <w:rPr>
          <w:color w:val="000000"/>
        </w:rPr>
        <w:t>NASF</w:t>
      </w:r>
      <w:r w:rsidR="00C253FE">
        <w:rPr>
          <w:color w:val="000000"/>
        </w:rPr>
        <w:t>)</w:t>
      </w:r>
      <w:r>
        <w:rPr>
          <w:color w:val="000000"/>
        </w:rPr>
        <w:t xml:space="preserve"> of the most recently completed fiscal year.  Priority will be assigned to those districts that have the highest utilization of owned space.</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160" w:hanging="720"/>
      </w:pPr>
      <w:r>
        <w:t>4</w:t>
      </w:r>
      <w:r w:rsidR="00346A6E">
        <w:t>)</w:t>
      </w:r>
      <w:r w:rsidR="00346A6E">
        <w:tab/>
        <w:t>Program Considerations</w:t>
      </w:r>
      <w:r>
        <w:t xml:space="preserve"> (20%)</w:t>
      </w:r>
      <w:r w:rsidR="00346A6E">
        <w:t xml:space="preserve">.  </w:t>
      </w:r>
      <w:r w:rsidR="000C1DBB">
        <w:t xml:space="preserve">Consideration </w:t>
      </w:r>
      <w:r w:rsidR="00346A6E">
        <w:t xml:space="preserve">will be given to the need for special facilities based on the programs to be housed in the requested facilities.  Priorities will be assigned so that the greater the need for special facilities, the higher the priority.  Criteria evaluated for need will include (not in priority order), but not be limited to: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A</w:t>
      </w:r>
      <w:r w:rsidR="00346A6E">
        <w:t>)</w:t>
      </w:r>
      <w:r w:rsidR="00346A6E">
        <w:tab/>
        <w:t>Documented need as evidenced by the college's accountability and productivity reviews</w:t>
      </w:r>
      <w:r w:rsidR="00812F12">
        <w:t>;</w:t>
      </w:r>
      <w:r w:rsidR="00346A6E">
        <w:t xml:space="preserve">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B</w:t>
      </w:r>
      <w:r w:rsidR="00346A6E">
        <w:t>)</w:t>
      </w:r>
      <w:r w:rsidR="00346A6E">
        <w:tab/>
        <w:t>Labor market demand for completers of the program (as indicated by current manpower data)</w:t>
      </w:r>
      <w:r w:rsidR="00812F12">
        <w:t>;</w:t>
      </w:r>
      <w:r w:rsidR="00346A6E">
        <w:t xml:space="preserve">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C</w:t>
      </w:r>
      <w:r w:rsidR="00346A6E">
        <w:t>)</w:t>
      </w:r>
      <w:r w:rsidR="00346A6E">
        <w:tab/>
        <w:t>Unavailability of special facilities needed for the program</w:t>
      </w:r>
      <w:r w:rsidR="005E2F8A">
        <w:t>; and</w:t>
      </w:r>
      <w:r w:rsidR="00346A6E">
        <w:t xml:space="preserve"> </w:t>
      </w:r>
    </w:p>
    <w:p w:rsidR="00F60384" w:rsidRDefault="00F60384" w:rsidP="00B56401">
      <w:pPr>
        <w:widowControl w:val="0"/>
        <w:autoSpaceDE w:val="0"/>
        <w:autoSpaceDN w:val="0"/>
        <w:adjustRightInd w:val="0"/>
      </w:pPr>
    </w:p>
    <w:p w:rsidR="00346A6E" w:rsidRDefault="008420C7" w:rsidP="008420C7">
      <w:pPr>
        <w:widowControl w:val="0"/>
        <w:autoSpaceDE w:val="0"/>
        <w:autoSpaceDN w:val="0"/>
        <w:adjustRightInd w:val="0"/>
        <w:ind w:left="2880" w:hanging="720"/>
      </w:pPr>
      <w:r>
        <w:t>D</w:t>
      </w:r>
      <w:r w:rsidR="00346A6E">
        <w:t>)</w:t>
      </w:r>
      <w:r w:rsidR="00346A6E">
        <w:tab/>
        <w:t xml:space="preserve">Other special needs or measures as described in the program justification statement submitted by the college with the project request. </w:t>
      </w:r>
    </w:p>
    <w:p w:rsidR="00F60384" w:rsidRPr="008420C7" w:rsidRDefault="00F60384" w:rsidP="00B56401"/>
    <w:p w:rsidR="008420C7" w:rsidRPr="008420C7" w:rsidRDefault="008420C7" w:rsidP="008420C7">
      <w:pPr>
        <w:ind w:left="2160" w:hanging="720"/>
      </w:pPr>
      <w:r>
        <w:t>5)</w:t>
      </w:r>
      <w:r>
        <w:tab/>
      </w:r>
      <w:r w:rsidRPr="008420C7">
        <w:t>College Ranking (10%). Priorities will be assigned to projects that are ranked as a high priority by the college.</w:t>
      </w:r>
    </w:p>
    <w:p w:rsidR="008420C7" w:rsidRPr="008420C7" w:rsidRDefault="008420C7" w:rsidP="00B56401"/>
    <w:p w:rsidR="008420C7" w:rsidRPr="008420C7" w:rsidRDefault="008420C7" w:rsidP="008420C7">
      <w:pPr>
        <w:ind w:left="2160" w:hanging="720"/>
      </w:pPr>
      <w:r w:rsidRPr="008420C7">
        <w:t>6)</w:t>
      </w:r>
      <w:r>
        <w:tab/>
      </w:r>
      <w:r w:rsidRPr="008420C7">
        <w:t>Prior Commitment (10%). Additional consideration will be given to the project if it had previous ICCB approval for planning or construction or a commitment made through prior appropriations by the State.</w:t>
      </w:r>
    </w:p>
    <w:p w:rsidR="008420C7" w:rsidRPr="008420C7" w:rsidRDefault="008420C7" w:rsidP="00B56401"/>
    <w:p w:rsidR="008420C7" w:rsidRPr="008420C7" w:rsidRDefault="008420C7" w:rsidP="008420C7">
      <w:pPr>
        <w:ind w:left="2160" w:hanging="720"/>
      </w:pPr>
      <w:r w:rsidRPr="008420C7">
        <w:t>7)</w:t>
      </w:r>
      <w:r>
        <w:tab/>
      </w:r>
      <w:r w:rsidRPr="008420C7">
        <w:t>Structural Considerations (5%). Additional consideration will be given for structural considerations (in priority order).</w:t>
      </w:r>
    </w:p>
    <w:p w:rsidR="008420C7" w:rsidRDefault="008420C7" w:rsidP="00B56401">
      <w:pPr>
        <w:widowControl w:val="0"/>
        <w:autoSpaceDE w:val="0"/>
        <w:autoSpaceDN w:val="0"/>
        <w:adjustRightInd w:val="0"/>
      </w:pPr>
    </w:p>
    <w:p w:rsidR="008420C7" w:rsidRPr="008420C7" w:rsidRDefault="008420C7" w:rsidP="008420C7">
      <w:pPr>
        <w:ind w:left="2880" w:hanging="720"/>
      </w:pPr>
      <w:r w:rsidRPr="008420C7">
        <w:t>A)</w:t>
      </w:r>
      <w:r>
        <w:tab/>
      </w:r>
      <w:r w:rsidRPr="008420C7">
        <w:t>Those projects that will reduce physical health and safety hazards to the student body and staff (e.g., structural defects/deficiencies, accessibility modifications);</w:t>
      </w:r>
    </w:p>
    <w:p w:rsidR="008420C7" w:rsidRPr="008420C7" w:rsidRDefault="008420C7" w:rsidP="00B56401"/>
    <w:p w:rsidR="008420C7" w:rsidRPr="008420C7" w:rsidRDefault="008420C7" w:rsidP="008420C7">
      <w:pPr>
        <w:ind w:left="2880" w:hanging="720"/>
      </w:pPr>
      <w:r w:rsidRPr="008420C7">
        <w:t>B)</w:t>
      </w:r>
      <w:r>
        <w:tab/>
      </w:r>
      <w:r w:rsidRPr="008420C7">
        <w:t>Overall condition of space and/or other structural integrity considerations;</w:t>
      </w:r>
    </w:p>
    <w:p w:rsidR="008420C7" w:rsidRPr="008420C7" w:rsidRDefault="008420C7" w:rsidP="00B56401"/>
    <w:p w:rsidR="008420C7" w:rsidRPr="008420C7" w:rsidRDefault="008420C7" w:rsidP="008420C7">
      <w:pPr>
        <w:ind w:left="2880" w:hanging="720"/>
      </w:pPr>
      <w:r w:rsidRPr="008420C7">
        <w:t>C)</w:t>
      </w:r>
      <w:r>
        <w:tab/>
      </w:r>
      <w:r w:rsidRPr="008420C7">
        <w:t xml:space="preserve">Those projects that will result in financial and/or natural resource </w:t>
      </w:r>
      <w:r w:rsidR="00C253FE">
        <w:t>savings (energy conservation).</w:t>
      </w:r>
    </w:p>
    <w:p w:rsidR="008420C7" w:rsidRPr="008420C7" w:rsidRDefault="008420C7" w:rsidP="00B56401"/>
    <w:p w:rsidR="008420C7" w:rsidRPr="008420C7" w:rsidRDefault="008420C7" w:rsidP="008420C7">
      <w:pPr>
        <w:ind w:left="2160" w:hanging="720"/>
      </w:pPr>
      <w:r w:rsidRPr="008420C7">
        <w:t>8)</w:t>
      </w:r>
      <w:r>
        <w:tab/>
      </w:r>
      <w:r w:rsidRPr="008420C7">
        <w:t>Local Resources (5%). Consideration will be given to districts that qualify for Equalization Grants (</w:t>
      </w:r>
      <w:r w:rsidR="00111444">
        <w:t xml:space="preserve">see Section </w:t>
      </w:r>
      <w:r w:rsidRPr="008420C7">
        <w:t>2-16.02</w:t>
      </w:r>
      <w:r w:rsidR="00111444">
        <w:t xml:space="preserve"> of the Act</w:t>
      </w:r>
      <w:r w:rsidRPr="008420C7">
        <w:t>), have a high poverty level within the district</w:t>
      </w:r>
      <w:r w:rsidR="00111444">
        <w:t>,</w:t>
      </w:r>
      <w:r w:rsidRPr="008420C7">
        <w:t xml:space="preserve"> and have an economically disadvantaged student body.</w:t>
      </w:r>
    </w:p>
    <w:p w:rsidR="00F60384" w:rsidRPr="00270DDE" w:rsidRDefault="00F60384" w:rsidP="00B56401">
      <w:pPr>
        <w:widowControl w:val="0"/>
        <w:autoSpaceDE w:val="0"/>
        <w:autoSpaceDN w:val="0"/>
        <w:adjustRightInd w:val="0"/>
      </w:pPr>
    </w:p>
    <w:p w:rsidR="00270DDE" w:rsidRPr="00270DDE" w:rsidRDefault="00DE74B0" w:rsidP="00270DDE">
      <w:pPr>
        <w:ind w:left="1440" w:hanging="720"/>
      </w:pPr>
      <w:r>
        <w:t>i</w:t>
      </w:r>
      <w:r w:rsidR="00270DDE">
        <w:t>)</w:t>
      </w:r>
      <w:r w:rsidR="00270DDE">
        <w:tab/>
      </w:r>
      <w:r w:rsidR="00270DDE" w:rsidRPr="00270DDE">
        <w:t xml:space="preserve">Changes in budget and/or scope to approved construction projects shall be submitted for approval according to the following criteria: </w:t>
      </w:r>
    </w:p>
    <w:p w:rsidR="00270DDE" w:rsidRDefault="00270DDE" w:rsidP="00270DDE"/>
    <w:p w:rsidR="00270DDE" w:rsidRPr="00270DDE" w:rsidRDefault="00270DDE" w:rsidP="00270DDE">
      <w:pPr>
        <w:ind w:left="2160" w:hanging="720"/>
      </w:pPr>
      <w:r w:rsidRPr="00270DDE">
        <w:t>1)</w:t>
      </w:r>
      <w:r>
        <w:tab/>
      </w:r>
      <w:r w:rsidRPr="00270DDE">
        <w:t xml:space="preserve">Changes in budget/scope totaling five percent or less of the approved project budget/scope shall be reconciled at the completion of the project and submitted to ICCB for information purposes. </w:t>
      </w:r>
    </w:p>
    <w:p w:rsidR="00270DDE" w:rsidRDefault="00270DDE" w:rsidP="00270DDE"/>
    <w:p w:rsidR="00270DDE" w:rsidRPr="00270DDE" w:rsidRDefault="00270DDE" w:rsidP="00270DDE">
      <w:pPr>
        <w:ind w:left="2160" w:hanging="720"/>
      </w:pPr>
      <w:r w:rsidRPr="00270DDE">
        <w:t>2)</w:t>
      </w:r>
      <w:r>
        <w:tab/>
      </w:r>
      <w:r w:rsidRPr="00270DDE">
        <w:t xml:space="preserve">When changes in the project budget/scope have reached five percent, any subsequent change modifying the budget/scope of the project shall require approval by the ICCB Executive Director, prior to expenditure of funds on the additional work.  The criteria the ICCB Executive Director will use for approving changes in the project budget/scope will be the same as are listed in this Section. </w:t>
      </w:r>
    </w:p>
    <w:p w:rsidR="00270DDE" w:rsidRDefault="00270DDE" w:rsidP="00B56401">
      <w:pPr>
        <w:widowControl w:val="0"/>
        <w:autoSpaceDE w:val="0"/>
        <w:autoSpaceDN w:val="0"/>
        <w:adjustRightInd w:val="0"/>
      </w:pPr>
    </w:p>
    <w:p w:rsidR="00346A6E" w:rsidRDefault="00DE74B0" w:rsidP="00346A6E">
      <w:pPr>
        <w:widowControl w:val="0"/>
        <w:autoSpaceDE w:val="0"/>
        <w:autoSpaceDN w:val="0"/>
        <w:adjustRightInd w:val="0"/>
        <w:ind w:left="1440" w:hanging="720"/>
      </w:pPr>
      <w:r>
        <w:t>j</w:t>
      </w:r>
      <w:r w:rsidR="00346A6E">
        <w:t>)</w:t>
      </w:r>
      <w:r w:rsidR="00346A6E">
        <w:tab/>
        <w:t>Construction Standards.  The standards</w:t>
      </w:r>
      <w:r w:rsidR="000C1DBB">
        <w:t xml:space="preserve"> listed in this subsection</w:t>
      </w:r>
      <w:r w:rsidR="00346A6E">
        <w:t xml:space="preserve"> </w:t>
      </w:r>
      <w:r w:rsidR="00111444">
        <w:t xml:space="preserve">(j) </w:t>
      </w:r>
      <w:r w:rsidR="00346A6E">
        <w:t>shall be applied in the design and construction of facilities</w:t>
      </w:r>
      <w:r w:rsidR="00C81B02">
        <w:t>.</w:t>
      </w:r>
      <w:r w:rsidR="00346A6E">
        <w:t xml:space="preserve">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1)</w:t>
      </w:r>
      <w:r>
        <w:tab/>
        <w:t xml:space="preserve">Building Efficiency.  </w:t>
      </w:r>
      <w:r w:rsidR="00270DDE">
        <w:t>Campuswide</w:t>
      </w:r>
      <w:r>
        <w:t xml:space="preserve"> building efficiency should be at least 70 percent.  However, individual buildings may be below this level if they are high-rise (four or more floors), include a large number of small classrooms and/or labs, or if a large portion of the building is designed for custodial or mechanical purposes to serve the entire campus. </w:t>
      </w:r>
    </w:p>
    <w:p w:rsidR="00F60384" w:rsidRDefault="00F60384" w:rsidP="00B56401">
      <w:pPr>
        <w:widowControl w:val="0"/>
        <w:autoSpaceDE w:val="0"/>
        <w:autoSpaceDN w:val="0"/>
        <w:adjustRightInd w:val="0"/>
      </w:pPr>
    </w:p>
    <w:p w:rsidR="00346A6E" w:rsidRDefault="00346A6E" w:rsidP="00346A6E">
      <w:pPr>
        <w:widowControl w:val="0"/>
        <w:autoSpaceDE w:val="0"/>
        <w:autoSpaceDN w:val="0"/>
        <w:adjustRightInd w:val="0"/>
        <w:ind w:left="2160" w:hanging="720"/>
      </w:pPr>
      <w:r>
        <w:t>2)</w:t>
      </w:r>
      <w:r>
        <w:tab/>
        <w:t xml:space="preserve">Facilities Codes.  All construction, remodeling and rehabilitation of facilities shall be in compliance with </w:t>
      </w:r>
      <w:r w:rsidR="00C81B02">
        <w:t xml:space="preserve">the </w:t>
      </w:r>
      <w:r>
        <w:t xml:space="preserve">following standards: </w:t>
      </w:r>
    </w:p>
    <w:p w:rsidR="00F60384" w:rsidRDefault="00F60384" w:rsidP="00B56401">
      <w:pPr>
        <w:widowControl w:val="0"/>
        <w:autoSpaceDE w:val="0"/>
        <w:autoSpaceDN w:val="0"/>
        <w:adjustRightInd w:val="0"/>
      </w:pPr>
    </w:p>
    <w:p w:rsidR="000B1D49" w:rsidRDefault="000B1D49" w:rsidP="00346A6E">
      <w:pPr>
        <w:widowControl w:val="0"/>
        <w:autoSpaceDE w:val="0"/>
        <w:autoSpaceDN w:val="0"/>
        <w:adjustRightInd w:val="0"/>
        <w:ind w:left="2880" w:hanging="720"/>
      </w:pPr>
      <w:r>
        <w:t>A)</w:t>
      </w:r>
      <w:r>
        <w:tab/>
        <w:t>All incorporations by reference refer to the standards on the date specified and do not include any additions or deletions subsequent to the date specified:</w:t>
      </w:r>
    </w:p>
    <w:p w:rsidR="000B1D49" w:rsidRDefault="000B1D49" w:rsidP="00B56401">
      <w:pPr>
        <w:widowControl w:val="0"/>
        <w:autoSpaceDE w:val="0"/>
        <w:autoSpaceDN w:val="0"/>
        <w:adjustRightInd w:val="0"/>
      </w:pPr>
    </w:p>
    <w:p w:rsidR="00346A6E" w:rsidRDefault="000B1D49" w:rsidP="000B1D49">
      <w:pPr>
        <w:widowControl w:val="0"/>
        <w:autoSpaceDE w:val="0"/>
        <w:autoSpaceDN w:val="0"/>
        <w:adjustRightInd w:val="0"/>
        <w:ind w:left="3600" w:hanging="720"/>
      </w:pPr>
      <w:r>
        <w:t>i</w:t>
      </w:r>
      <w:r w:rsidR="00346A6E">
        <w:t>)</w:t>
      </w:r>
      <w:r w:rsidR="00346A6E">
        <w:tab/>
      </w:r>
      <w:r>
        <w:t>International</w:t>
      </w:r>
      <w:r w:rsidR="00346A6E">
        <w:t xml:space="preserve"> Building Code</w:t>
      </w:r>
      <w:r>
        <w:t xml:space="preserve">, </w:t>
      </w:r>
      <w:r w:rsidR="00C253FE">
        <w:t>2018</w:t>
      </w:r>
      <w:r w:rsidR="001232CD">
        <w:t xml:space="preserve"> </w:t>
      </w:r>
      <w:r>
        <w:t xml:space="preserve">Edition (International Code Council, 4051 W. Flossmoor Rd., </w:t>
      </w:r>
      <w:r w:rsidR="00346A6E">
        <w:t>Country Club Hills, Illinois</w:t>
      </w:r>
      <w:r>
        <w:t xml:space="preserve"> 60478-5795</w:t>
      </w:r>
      <w:r w:rsidR="00346A6E">
        <w:t xml:space="preserve">). </w:t>
      </w:r>
    </w:p>
    <w:p w:rsidR="00F60384" w:rsidRDefault="00F60384" w:rsidP="00B56401">
      <w:pPr>
        <w:widowControl w:val="0"/>
        <w:autoSpaceDE w:val="0"/>
        <w:autoSpaceDN w:val="0"/>
        <w:adjustRightInd w:val="0"/>
      </w:pPr>
    </w:p>
    <w:p w:rsidR="00346A6E" w:rsidRDefault="000B1D49" w:rsidP="000B1D49">
      <w:pPr>
        <w:widowControl w:val="0"/>
        <w:autoSpaceDE w:val="0"/>
        <w:autoSpaceDN w:val="0"/>
        <w:adjustRightInd w:val="0"/>
        <w:ind w:left="3600" w:hanging="720"/>
      </w:pPr>
      <w:r>
        <w:t>ii</w:t>
      </w:r>
      <w:r w:rsidR="00346A6E">
        <w:t>)</w:t>
      </w:r>
      <w:r w:rsidR="00346A6E">
        <w:tab/>
      </w:r>
      <w:r>
        <w:t>International</w:t>
      </w:r>
      <w:r w:rsidR="00346A6E">
        <w:t xml:space="preserve"> Mechanical Code,</w:t>
      </w:r>
      <w:r>
        <w:t xml:space="preserve"> </w:t>
      </w:r>
      <w:r w:rsidR="00C253FE">
        <w:t>2018</w:t>
      </w:r>
      <w:r>
        <w:t xml:space="preserve"> Edition (International Code Council, 4051 W. Flossmoor Rd., </w:t>
      </w:r>
      <w:r w:rsidR="00346A6E">
        <w:t>Country Club Hills, Illinois</w:t>
      </w:r>
      <w:r>
        <w:t xml:space="preserve"> 60478-5795</w:t>
      </w:r>
      <w:r w:rsidR="00346A6E">
        <w:t xml:space="preserve">). </w:t>
      </w:r>
    </w:p>
    <w:p w:rsidR="00F60384" w:rsidRDefault="00F60384" w:rsidP="00B56401">
      <w:pPr>
        <w:widowControl w:val="0"/>
        <w:autoSpaceDE w:val="0"/>
        <w:autoSpaceDN w:val="0"/>
        <w:adjustRightInd w:val="0"/>
      </w:pPr>
    </w:p>
    <w:p w:rsidR="00346A6E" w:rsidRDefault="000B1D49" w:rsidP="000B1D49">
      <w:pPr>
        <w:widowControl w:val="0"/>
        <w:autoSpaceDE w:val="0"/>
        <w:autoSpaceDN w:val="0"/>
        <w:adjustRightInd w:val="0"/>
        <w:ind w:left="3600" w:hanging="720"/>
      </w:pPr>
      <w:r>
        <w:t>iii</w:t>
      </w:r>
      <w:r w:rsidR="00346A6E">
        <w:t>)</w:t>
      </w:r>
      <w:r w:rsidR="00346A6E">
        <w:tab/>
        <w:t>National Electrical Code</w:t>
      </w:r>
      <w:r>
        <w:t xml:space="preserve">, NFPA 70, </w:t>
      </w:r>
      <w:r w:rsidR="00C253FE">
        <w:t>2020</w:t>
      </w:r>
      <w:r>
        <w:t xml:space="preserve"> Edition</w:t>
      </w:r>
      <w:r w:rsidR="00346A6E">
        <w:t xml:space="preserve"> (National Fire Protection Association,</w:t>
      </w:r>
      <w:r>
        <w:t xml:space="preserve"> 1 Batterymarch Park,</w:t>
      </w:r>
      <w:r w:rsidR="00346A6E">
        <w:t xml:space="preserve"> Quincy, Massachusetts</w:t>
      </w:r>
      <w:r>
        <w:t xml:space="preserve"> 02169-7471</w:t>
      </w:r>
      <w:r w:rsidR="00346A6E">
        <w:t xml:space="preserve">). </w:t>
      </w:r>
    </w:p>
    <w:p w:rsidR="00F60384" w:rsidRDefault="00F60384" w:rsidP="00B56401">
      <w:pPr>
        <w:widowControl w:val="0"/>
        <w:autoSpaceDE w:val="0"/>
        <w:autoSpaceDN w:val="0"/>
        <w:adjustRightInd w:val="0"/>
      </w:pPr>
    </w:p>
    <w:p w:rsidR="000B1D49" w:rsidRDefault="000B1D49" w:rsidP="000B1D49">
      <w:pPr>
        <w:widowControl w:val="0"/>
        <w:autoSpaceDE w:val="0"/>
        <w:autoSpaceDN w:val="0"/>
        <w:adjustRightInd w:val="0"/>
        <w:ind w:left="3600" w:hanging="720"/>
      </w:pPr>
      <w:r>
        <w:t>iv)</w:t>
      </w:r>
      <w:r>
        <w:tab/>
        <w:t>National Fire Protection Association 101</w:t>
      </w:r>
      <w:r w:rsidR="006F67D6">
        <w:t>,</w:t>
      </w:r>
      <w:r>
        <w:t xml:space="preserve"> Life Safety Code, </w:t>
      </w:r>
      <w:r w:rsidR="00C253FE">
        <w:t>2018</w:t>
      </w:r>
      <w:r>
        <w:t xml:space="preserve"> Edition (National Fire Protection Association, 1 Batterymarch Park, Quincy, </w:t>
      </w:r>
      <w:r w:rsidR="00595341">
        <w:t>Massachusetts</w:t>
      </w:r>
      <w:r>
        <w:t xml:space="preserve"> 02169-7471).</w:t>
      </w:r>
    </w:p>
    <w:p w:rsidR="000B1D49" w:rsidRDefault="000B1D49" w:rsidP="00B56401">
      <w:pPr>
        <w:widowControl w:val="0"/>
        <w:autoSpaceDE w:val="0"/>
        <w:autoSpaceDN w:val="0"/>
        <w:adjustRightInd w:val="0"/>
      </w:pPr>
    </w:p>
    <w:p w:rsidR="000B1D49" w:rsidRDefault="000B1D49" w:rsidP="00346A6E">
      <w:pPr>
        <w:widowControl w:val="0"/>
        <w:autoSpaceDE w:val="0"/>
        <w:autoSpaceDN w:val="0"/>
        <w:adjustRightInd w:val="0"/>
        <w:ind w:left="2880" w:hanging="720"/>
      </w:pPr>
      <w:r>
        <w:t>B)</w:t>
      </w:r>
      <w:r>
        <w:tab/>
        <w:t xml:space="preserve">Illinois administrative rules that are referenced </w:t>
      </w:r>
      <w:r w:rsidR="006F67D6">
        <w:t xml:space="preserve">in this Part </w:t>
      </w:r>
      <w:r>
        <w:t>are:</w:t>
      </w:r>
    </w:p>
    <w:p w:rsidR="000B1D49" w:rsidRDefault="000B1D49" w:rsidP="00B56401">
      <w:pPr>
        <w:widowControl w:val="0"/>
        <w:autoSpaceDE w:val="0"/>
        <w:autoSpaceDN w:val="0"/>
        <w:adjustRightInd w:val="0"/>
      </w:pPr>
    </w:p>
    <w:p w:rsidR="00346A6E" w:rsidRDefault="000B1D49" w:rsidP="00917518">
      <w:pPr>
        <w:widowControl w:val="0"/>
        <w:autoSpaceDE w:val="0"/>
        <w:autoSpaceDN w:val="0"/>
        <w:adjustRightInd w:val="0"/>
        <w:ind w:left="3600" w:hanging="720"/>
      </w:pPr>
      <w:r>
        <w:t>i)</w:t>
      </w:r>
      <w:r w:rsidR="00346A6E">
        <w:tab/>
        <w:t xml:space="preserve">Illinois Plumbing Code (77 Ill. Adm. Code 890). </w:t>
      </w:r>
    </w:p>
    <w:p w:rsidR="00F60384" w:rsidRDefault="00F60384" w:rsidP="00B56401">
      <w:pPr>
        <w:widowControl w:val="0"/>
        <w:autoSpaceDE w:val="0"/>
        <w:autoSpaceDN w:val="0"/>
        <w:adjustRightInd w:val="0"/>
      </w:pPr>
    </w:p>
    <w:p w:rsidR="00346A6E" w:rsidRDefault="000B1D49" w:rsidP="008440AF">
      <w:pPr>
        <w:widowControl w:val="0"/>
        <w:autoSpaceDE w:val="0"/>
        <w:autoSpaceDN w:val="0"/>
        <w:adjustRightInd w:val="0"/>
        <w:ind w:left="3600" w:hanging="720"/>
      </w:pPr>
      <w:r>
        <w:t>ii</w:t>
      </w:r>
      <w:r w:rsidR="00346A6E">
        <w:t>)</w:t>
      </w:r>
      <w:r w:rsidR="00346A6E">
        <w:tab/>
        <w:t>Illinois Accessibility Code (71 Ill. Adm. Code 400)</w:t>
      </w:r>
      <w:r w:rsidR="008440AF">
        <w:t xml:space="preserve"> or the 2010 Americans with Disabilities Standards for Accessible Design</w:t>
      </w:r>
      <w:r w:rsidR="00703623">
        <w:t xml:space="preserve"> (28 CFR 35 and 36)</w:t>
      </w:r>
      <w:r w:rsidR="008440AF">
        <w:t>, whichever is more stringent</w:t>
      </w:r>
      <w:r w:rsidR="00346A6E">
        <w:t xml:space="preserve">. </w:t>
      </w:r>
    </w:p>
    <w:p w:rsidR="00F60384" w:rsidRDefault="00F60384" w:rsidP="00B56401">
      <w:pPr>
        <w:widowControl w:val="0"/>
        <w:autoSpaceDE w:val="0"/>
        <w:autoSpaceDN w:val="0"/>
        <w:adjustRightInd w:val="0"/>
      </w:pPr>
    </w:p>
    <w:p w:rsidR="00346A6E" w:rsidRDefault="000B1D49" w:rsidP="000B1D49">
      <w:pPr>
        <w:widowControl w:val="0"/>
        <w:autoSpaceDE w:val="0"/>
        <w:autoSpaceDN w:val="0"/>
        <w:adjustRightInd w:val="0"/>
        <w:ind w:left="2880"/>
      </w:pPr>
      <w:r>
        <w:t>iii</w:t>
      </w:r>
      <w:r w:rsidR="00346A6E">
        <w:t>)</w:t>
      </w:r>
      <w:r w:rsidR="00346A6E">
        <w:tab/>
        <w:t xml:space="preserve">Fire Prevention and Safety (41 Ill. Adm. Code 100). </w:t>
      </w:r>
    </w:p>
    <w:p w:rsidR="00917518" w:rsidRDefault="00917518" w:rsidP="00B56401">
      <w:pPr>
        <w:widowControl w:val="0"/>
        <w:autoSpaceDE w:val="0"/>
        <w:autoSpaceDN w:val="0"/>
        <w:adjustRightInd w:val="0"/>
      </w:pPr>
    </w:p>
    <w:p w:rsidR="00917518" w:rsidRDefault="00917518" w:rsidP="007E430B">
      <w:pPr>
        <w:widowControl w:val="0"/>
        <w:autoSpaceDE w:val="0"/>
        <w:autoSpaceDN w:val="0"/>
        <w:adjustRightInd w:val="0"/>
        <w:ind w:left="3600" w:hanging="720"/>
      </w:pPr>
      <w:r>
        <w:t>iv)</w:t>
      </w:r>
      <w:r>
        <w:tab/>
        <w:t>Illinois Energy Conservation Code (</w:t>
      </w:r>
      <w:r w:rsidR="00C253FE">
        <w:t>71</w:t>
      </w:r>
      <w:r>
        <w:t xml:space="preserve"> Ill. Adm. Code 600)</w:t>
      </w:r>
      <w:r w:rsidR="007E430B">
        <w:t>.</w:t>
      </w:r>
    </w:p>
    <w:p w:rsidR="00F60384" w:rsidRDefault="00F60384" w:rsidP="00B56401">
      <w:pPr>
        <w:widowControl w:val="0"/>
        <w:autoSpaceDE w:val="0"/>
        <w:autoSpaceDN w:val="0"/>
        <w:adjustRightInd w:val="0"/>
      </w:pPr>
    </w:p>
    <w:p w:rsidR="00346A6E" w:rsidRDefault="006F67D6" w:rsidP="00346A6E">
      <w:pPr>
        <w:widowControl w:val="0"/>
        <w:autoSpaceDE w:val="0"/>
        <w:autoSpaceDN w:val="0"/>
        <w:adjustRightInd w:val="0"/>
        <w:ind w:left="2880" w:hanging="720"/>
      </w:pPr>
      <w:r>
        <w:t>C</w:t>
      </w:r>
      <w:r w:rsidR="00346A6E">
        <w:t>)</w:t>
      </w:r>
      <w:r w:rsidR="00346A6E">
        <w:tab/>
        <w:t xml:space="preserve">Any local building codes that may be more restrictive </w:t>
      </w:r>
      <w:r w:rsidR="000C1DBB">
        <w:t xml:space="preserve">than </w:t>
      </w:r>
      <w:r w:rsidR="00346A6E">
        <w:t xml:space="preserve">the codes listed </w:t>
      </w:r>
      <w:r w:rsidR="007E430B">
        <w:t>in this subsection (g)(2)</w:t>
      </w:r>
      <w:r w:rsidR="00346A6E">
        <w:t xml:space="preserve">. </w:t>
      </w:r>
    </w:p>
    <w:p w:rsidR="00346A6E" w:rsidRDefault="00346A6E" w:rsidP="00B56401">
      <w:pPr>
        <w:widowControl w:val="0"/>
        <w:autoSpaceDE w:val="0"/>
        <w:autoSpaceDN w:val="0"/>
        <w:adjustRightInd w:val="0"/>
      </w:pPr>
    </w:p>
    <w:p w:rsidR="00C769D0" w:rsidRDefault="00C81B02" w:rsidP="00C769D0">
      <w:pPr>
        <w:widowControl w:val="0"/>
        <w:autoSpaceDE w:val="0"/>
        <w:autoSpaceDN w:val="0"/>
        <w:adjustRightInd w:val="0"/>
        <w:ind w:left="2166" w:hanging="741"/>
      </w:pPr>
      <w:r>
        <w:t>3)</w:t>
      </w:r>
      <w:r>
        <w:tab/>
      </w:r>
      <w:r w:rsidR="006F67D6">
        <w:t xml:space="preserve">State of </w:t>
      </w:r>
      <w:r>
        <w:t xml:space="preserve">Illinois Building Related Requirements.  To assist the architect in determining which </w:t>
      </w:r>
      <w:r w:rsidR="00917518">
        <w:t>statutes and rules</w:t>
      </w:r>
      <w:r>
        <w:t xml:space="preserve"> might be applicable to a project, the </w:t>
      </w:r>
      <w:r w:rsidR="006F67D6">
        <w:t>Capital Development Board (CDB)</w:t>
      </w:r>
      <w:r w:rsidR="007E430B">
        <w:t xml:space="preserve"> </w:t>
      </w:r>
      <w:r>
        <w:t xml:space="preserve">has assembled a </w:t>
      </w:r>
      <w:r w:rsidRPr="000C1DBB">
        <w:t xml:space="preserve">Directory of Illinois </w:t>
      </w:r>
      <w:r w:rsidR="00801068">
        <w:t>Construction-Related Statutes and Rules</w:t>
      </w:r>
      <w:r w:rsidRPr="000C1DBB">
        <w:t xml:space="preserve"> </w:t>
      </w:r>
      <w:r>
        <w:t>that list</w:t>
      </w:r>
      <w:r w:rsidR="000C1DBB">
        <w:t>s</w:t>
      </w:r>
      <w:r>
        <w:t xml:space="preserve"> statutory requirements relative to State construction.</w:t>
      </w:r>
      <w:r w:rsidR="002155F8">
        <w:t xml:space="preserve"> </w:t>
      </w:r>
      <w:r>
        <w:t xml:space="preserve"> </w:t>
      </w:r>
      <w:r w:rsidR="00801068">
        <w:t>CDB also maintains a List of Codes Used Throughout the State of Illinois by City or County.  Both resources are available on CDB's website</w:t>
      </w:r>
      <w:r w:rsidR="00F820BD">
        <w:t xml:space="preserve"> (</w:t>
      </w:r>
      <w:r w:rsidR="00F820BD" w:rsidRPr="00E3404B">
        <w:t>http://www.illinois.gov/</w:t>
      </w:r>
      <w:r w:rsidR="0006546E" w:rsidRPr="00F820BD">
        <w:t>cdb/business/codes/</w:t>
      </w:r>
    </w:p>
    <w:p w:rsidR="00C81B02" w:rsidRDefault="0006546E" w:rsidP="00C769D0">
      <w:pPr>
        <w:widowControl w:val="0"/>
        <w:autoSpaceDE w:val="0"/>
        <w:autoSpaceDN w:val="0"/>
        <w:adjustRightInd w:val="0"/>
        <w:ind w:left="2166" w:hanging="6"/>
      </w:pPr>
      <w:r w:rsidRPr="00F820BD">
        <w:t>Pages/BuildingCodes</w:t>
      </w:r>
      <w:r w:rsidRPr="007C1506">
        <w:t>Regulations.aspx</w:t>
      </w:r>
      <w:r w:rsidR="00F820BD">
        <w:t>)</w:t>
      </w:r>
      <w:r w:rsidRPr="00E31760">
        <w:t>.</w:t>
      </w:r>
    </w:p>
    <w:p w:rsidR="00C81B02" w:rsidRDefault="00C81B02" w:rsidP="00B56401">
      <w:pPr>
        <w:widowControl w:val="0"/>
        <w:autoSpaceDE w:val="0"/>
        <w:autoSpaceDN w:val="0"/>
        <w:adjustRightInd w:val="0"/>
      </w:pPr>
      <w:bookmarkStart w:id="0" w:name="_GoBack"/>
      <w:bookmarkEnd w:id="0"/>
    </w:p>
    <w:p w:rsidR="00C81B02" w:rsidRPr="00D55B37" w:rsidRDefault="00DE74B0">
      <w:pPr>
        <w:pStyle w:val="JCARSourceNote"/>
        <w:ind w:left="720"/>
      </w:pPr>
      <w:r>
        <w:t>(Source:  Amended at 4</w:t>
      </w:r>
      <w:r w:rsidR="00A37984">
        <w:t>5</w:t>
      </w:r>
      <w:r>
        <w:t xml:space="preserve"> Ill. Reg. </w:t>
      </w:r>
      <w:r w:rsidR="00892BA3">
        <w:t>1616</w:t>
      </w:r>
      <w:r>
        <w:t xml:space="preserve">, effective </w:t>
      </w:r>
      <w:r w:rsidR="00892BA3">
        <w:t>January 21, 2021</w:t>
      </w:r>
      <w:r>
        <w:t>)</w:t>
      </w:r>
    </w:p>
    <w:sectPr w:rsidR="00C81B02" w:rsidRPr="00D55B37" w:rsidSect="00346A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F12C9"/>
    <w:multiLevelType w:val="multilevel"/>
    <w:tmpl w:val="63009214"/>
    <w:lvl w:ilvl="0">
      <w:start w:val="1"/>
      <w:numFmt w:val="lowerLetter"/>
      <w:pStyle w:val="Outline"/>
      <w:lvlText w:val="%1)"/>
      <w:lvlJc w:val="left"/>
      <w:pPr>
        <w:ind w:left="1440" w:hanging="720"/>
      </w:pPr>
      <w:rPr>
        <w:rFonts w:hint="default"/>
      </w:rPr>
    </w:lvl>
    <w:lvl w:ilvl="1">
      <w:start w:val="1"/>
      <w:numFmt w:val="decimal"/>
      <w:lvlText w:val="%2)"/>
      <w:lvlJc w:val="left"/>
      <w:pPr>
        <w:ind w:left="2880" w:hanging="720"/>
      </w:pPr>
      <w:rPr>
        <w:rFonts w:hint="default"/>
      </w:rPr>
    </w:lvl>
    <w:lvl w:ilvl="2">
      <w:start w:val="1"/>
      <w:numFmt w:val="upperLetter"/>
      <w:lvlText w:val="%3)"/>
      <w:lvlJc w:val="left"/>
      <w:pPr>
        <w:tabs>
          <w:tab w:val="num" w:pos="2880"/>
        </w:tabs>
        <w:ind w:left="360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6A6E"/>
    <w:rsid w:val="00063BB1"/>
    <w:rsid w:val="0006546E"/>
    <w:rsid w:val="000B1D49"/>
    <w:rsid w:val="000C1DBB"/>
    <w:rsid w:val="000E222E"/>
    <w:rsid w:val="00111444"/>
    <w:rsid w:val="001232CD"/>
    <w:rsid w:val="0017424A"/>
    <w:rsid w:val="001A5B50"/>
    <w:rsid w:val="001E0C3C"/>
    <w:rsid w:val="001E5A94"/>
    <w:rsid w:val="002155F8"/>
    <w:rsid w:val="0022523E"/>
    <w:rsid w:val="00270DDE"/>
    <w:rsid w:val="002D2832"/>
    <w:rsid w:val="00340D72"/>
    <w:rsid w:val="00346A6E"/>
    <w:rsid w:val="003A7948"/>
    <w:rsid w:val="004130A5"/>
    <w:rsid w:val="00422E32"/>
    <w:rsid w:val="00446603"/>
    <w:rsid w:val="00472BE1"/>
    <w:rsid w:val="004A03E7"/>
    <w:rsid w:val="00514DE0"/>
    <w:rsid w:val="00523252"/>
    <w:rsid w:val="00595341"/>
    <w:rsid w:val="005A6148"/>
    <w:rsid w:val="005C3366"/>
    <w:rsid w:val="005C5BAD"/>
    <w:rsid w:val="005D227D"/>
    <w:rsid w:val="005E2F8A"/>
    <w:rsid w:val="005F6144"/>
    <w:rsid w:val="00647218"/>
    <w:rsid w:val="006C4C1F"/>
    <w:rsid w:val="006E58A4"/>
    <w:rsid w:val="006E7730"/>
    <w:rsid w:val="006F177A"/>
    <w:rsid w:val="006F67D6"/>
    <w:rsid w:val="00703623"/>
    <w:rsid w:val="00720B15"/>
    <w:rsid w:val="00756E32"/>
    <w:rsid w:val="007E430B"/>
    <w:rsid w:val="00801068"/>
    <w:rsid w:val="008118AD"/>
    <w:rsid w:val="00812F12"/>
    <w:rsid w:val="008420C7"/>
    <w:rsid w:val="008440AF"/>
    <w:rsid w:val="00892BA3"/>
    <w:rsid w:val="008D1509"/>
    <w:rsid w:val="00917518"/>
    <w:rsid w:val="00A37984"/>
    <w:rsid w:val="00B411B2"/>
    <w:rsid w:val="00B56401"/>
    <w:rsid w:val="00B762FF"/>
    <w:rsid w:val="00BA3200"/>
    <w:rsid w:val="00C253FE"/>
    <w:rsid w:val="00C769D0"/>
    <w:rsid w:val="00C81B02"/>
    <w:rsid w:val="00CD3B5B"/>
    <w:rsid w:val="00D63F72"/>
    <w:rsid w:val="00DE50B7"/>
    <w:rsid w:val="00DE74B0"/>
    <w:rsid w:val="00E3404B"/>
    <w:rsid w:val="00F54C29"/>
    <w:rsid w:val="00F60384"/>
    <w:rsid w:val="00F8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9CD733-CCB4-4894-B4B6-F7DFD4B9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1B02"/>
    <w:rPr>
      <w:color w:val="0000FF"/>
      <w:u w:val="single"/>
    </w:rPr>
  </w:style>
  <w:style w:type="paragraph" w:customStyle="1" w:styleId="JCARSourceNote">
    <w:name w:val="JCAR Source Note"/>
    <w:basedOn w:val="Normal"/>
    <w:rsid w:val="00C81B02"/>
  </w:style>
  <w:style w:type="paragraph" w:customStyle="1" w:styleId="Outline">
    <w:name w:val="Outline"/>
    <w:basedOn w:val="Normal"/>
    <w:link w:val="OutlineChar"/>
    <w:qFormat/>
    <w:rsid w:val="00270DDE"/>
    <w:pPr>
      <w:numPr>
        <w:numId w:val="1"/>
      </w:numPr>
      <w:tabs>
        <w:tab w:val="left" w:pos="720"/>
        <w:tab w:val="left" w:pos="1440"/>
        <w:tab w:val="left" w:pos="2160"/>
        <w:tab w:val="left" w:pos="2880"/>
      </w:tabs>
      <w:spacing w:after="240"/>
    </w:pPr>
    <w:rPr>
      <w:rFonts w:eastAsiaTheme="minorEastAsia" w:cstheme="minorBidi"/>
      <w:szCs w:val="22"/>
    </w:rPr>
  </w:style>
  <w:style w:type="character" w:customStyle="1" w:styleId="OutlineChar">
    <w:name w:val="Outline Char"/>
    <w:basedOn w:val="DefaultParagraphFont"/>
    <w:link w:val="Outline"/>
    <w:rsid w:val="00270DDE"/>
    <w:rPr>
      <w:rFonts w:eastAsiaTheme="minorEastAsia" w:cstheme="minorBidi"/>
      <w:sz w:val="24"/>
      <w:szCs w:val="22"/>
    </w:rPr>
  </w:style>
  <w:style w:type="character" w:styleId="FollowedHyperlink">
    <w:name w:val="FollowedHyperlink"/>
    <w:basedOn w:val="DefaultParagraphFont"/>
    <w:uiPriority w:val="99"/>
    <w:semiHidden/>
    <w:unhideWhenUsed/>
    <w:rsid w:val="00F820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16689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5</cp:revision>
  <dcterms:created xsi:type="dcterms:W3CDTF">2020-11-02T22:01:00Z</dcterms:created>
  <dcterms:modified xsi:type="dcterms:W3CDTF">2021-02-01T21:45:00Z</dcterms:modified>
</cp:coreProperties>
</file>