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18E" w:rsidRDefault="00A1618E" w:rsidP="00A1618E">
      <w:pPr>
        <w:widowControl w:val="0"/>
        <w:autoSpaceDE w:val="0"/>
        <w:autoSpaceDN w:val="0"/>
        <w:adjustRightInd w:val="0"/>
      </w:pPr>
      <w:bookmarkStart w:id="0" w:name="_GoBack"/>
      <w:bookmarkEnd w:id="0"/>
    </w:p>
    <w:p w:rsidR="00A1618E" w:rsidRDefault="00A1618E" w:rsidP="00A1618E">
      <w:pPr>
        <w:widowControl w:val="0"/>
        <w:autoSpaceDE w:val="0"/>
        <w:autoSpaceDN w:val="0"/>
        <w:adjustRightInd w:val="0"/>
      </w:pPr>
      <w:r>
        <w:rPr>
          <w:b/>
          <w:bCs/>
        </w:rPr>
        <w:t>Section 1501.110  Appeal Procedure</w:t>
      </w:r>
      <w:r>
        <w:t xml:space="preserve"> </w:t>
      </w:r>
    </w:p>
    <w:p w:rsidR="00A1618E" w:rsidRDefault="00A1618E" w:rsidP="00A1618E">
      <w:pPr>
        <w:widowControl w:val="0"/>
        <w:autoSpaceDE w:val="0"/>
        <w:autoSpaceDN w:val="0"/>
        <w:adjustRightInd w:val="0"/>
      </w:pPr>
    </w:p>
    <w:p w:rsidR="00A1618E" w:rsidRDefault="00A1618E" w:rsidP="00A1618E">
      <w:pPr>
        <w:widowControl w:val="0"/>
        <w:autoSpaceDE w:val="0"/>
        <w:autoSpaceDN w:val="0"/>
        <w:adjustRightInd w:val="0"/>
      </w:pPr>
      <w:r>
        <w:t xml:space="preserve">Any ICCB decision, not otherwise covered by a specific appeal procedure, may be appealed within thirty (30) days of the decision by submitting a written request for reconsideration of the decision to the ICCB Chair. The Chair shall review the request and place it on the agenda of the next regularly scheduled meeting of the ICCB.  The appellant may make both oral and written presentations to the ICCB at the time the decision is reconsidered. </w:t>
      </w:r>
    </w:p>
    <w:p w:rsidR="00A1618E" w:rsidRDefault="00A1618E" w:rsidP="00A1618E">
      <w:pPr>
        <w:widowControl w:val="0"/>
        <w:autoSpaceDE w:val="0"/>
        <w:autoSpaceDN w:val="0"/>
        <w:adjustRightInd w:val="0"/>
      </w:pPr>
    </w:p>
    <w:p w:rsidR="00A1618E" w:rsidRDefault="00A1618E" w:rsidP="00A1618E">
      <w:pPr>
        <w:widowControl w:val="0"/>
        <w:autoSpaceDE w:val="0"/>
        <w:autoSpaceDN w:val="0"/>
        <w:adjustRightInd w:val="0"/>
        <w:ind w:left="1440" w:hanging="720"/>
      </w:pPr>
      <w:r>
        <w:t xml:space="preserve">(Source:  Amended at 18 Ill. Reg. 4635, effective March 9, 1994) </w:t>
      </w:r>
    </w:p>
    <w:sectPr w:rsidR="00A1618E" w:rsidSect="00A161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618E"/>
    <w:rsid w:val="004E08E9"/>
    <w:rsid w:val="005A3DAE"/>
    <w:rsid w:val="005C3366"/>
    <w:rsid w:val="00982B11"/>
    <w:rsid w:val="00A16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1501</vt:lpstr>
    </vt:vector>
  </TitlesOfParts>
  <Company>State of Illinois</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dc:title>
  <dc:subject/>
  <dc:creator>Illinois General Assembly</dc:creator>
  <cp:keywords/>
  <dc:description/>
  <cp:lastModifiedBy>Roberts, John</cp:lastModifiedBy>
  <cp:revision>3</cp:revision>
  <dcterms:created xsi:type="dcterms:W3CDTF">2012-06-22T01:13:00Z</dcterms:created>
  <dcterms:modified xsi:type="dcterms:W3CDTF">2012-06-22T01:13:00Z</dcterms:modified>
</cp:coreProperties>
</file>