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36" w:rsidRDefault="00493036" w:rsidP="004930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036" w:rsidRDefault="00493036" w:rsidP="004930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1501.106  Executive Director</w:t>
      </w:r>
      <w:r>
        <w:t xml:space="preserve"> </w:t>
      </w:r>
    </w:p>
    <w:p w:rsidR="00493036" w:rsidRDefault="00493036" w:rsidP="00493036">
      <w:pPr>
        <w:widowControl w:val="0"/>
        <w:autoSpaceDE w:val="0"/>
        <w:autoSpaceDN w:val="0"/>
        <w:adjustRightInd w:val="0"/>
      </w:pPr>
    </w:p>
    <w:p w:rsidR="00493036" w:rsidRDefault="00493036" w:rsidP="00493036">
      <w:pPr>
        <w:widowControl w:val="0"/>
        <w:autoSpaceDE w:val="0"/>
        <w:autoSpaceDN w:val="0"/>
        <w:adjustRightInd w:val="0"/>
      </w:pPr>
      <w:r>
        <w:t xml:space="preserve">The Executive Director shall perform all specific statutory responsibilities, administer the ICCB rules, and perform any other duties requested or delegated by the ICCB. </w:t>
      </w:r>
    </w:p>
    <w:sectPr w:rsidR="00493036" w:rsidSect="00493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036"/>
    <w:rsid w:val="00493036"/>
    <w:rsid w:val="005C3366"/>
    <w:rsid w:val="00601835"/>
    <w:rsid w:val="008814A0"/>
    <w:rsid w:val="00B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