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80" w:rsidRPr="00E05280" w:rsidRDefault="00E05280" w:rsidP="00E05280"/>
    <w:p w:rsidR="00E05280" w:rsidRPr="00E05280" w:rsidRDefault="00E05280" w:rsidP="00E05280">
      <w:pPr>
        <w:rPr>
          <w:b/>
        </w:rPr>
      </w:pPr>
      <w:r w:rsidRPr="00E05280">
        <w:rPr>
          <w:b/>
        </w:rPr>
        <w:t xml:space="preserve">Section 1105.800  Post-Award Requirements  </w:t>
      </w:r>
    </w:p>
    <w:p w:rsidR="00E05280" w:rsidRPr="00E05280" w:rsidRDefault="00E05280" w:rsidP="00E05280"/>
    <w:p w:rsidR="00E05280" w:rsidRPr="00E05280" w:rsidRDefault="00E05280" w:rsidP="00E05280">
      <w:pPr>
        <w:ind w:left="1440" w:hanging="720"/>
      </w:pPr>
      <w:r>
        <w:t>a)</w:t>
      </w:r>
      <w:r>
        <w:tab/>
      </w:r>
      <w:r w:rsidRPr="00E05280">
        <w:t xml:space="preserve">Recipient institutions are subject to the Auditing Standards </w:t>
      </w:r>
      <w:r w:rsidR="00586F05">
        <w:t>required</w:t>
      </w:r>
      <w:r w:rsidRPr="00E05280">
        <w:t xml:space="preserve"> by GATU (see GATA Rule Section 7000.90). </w:t>
      </w:r>
    </w:p>
    <w:p w:rsidR="00E05280" w:rsidRPr="00E05280" w:rsidRDefault="00E05280" w:rsidP="00E05280"/>
    <w:p w:rsidR="00E05280" w:rsidRPr="00E05280" w:rsidRDefault="00E05280" w:rsidP="00E05280">
      <w:pPr>
        <w:ind w:left="1440" w:hanging="720"/>
      </w:pPr>
      <w:r>
        <w:t>b)</w:t>
      </w:r>
      <w:r>
        <w:tab/>
      </w:r>
      <w:r w:rsidR="00586F05">
        <w:t>Except as otherwise provided in this subsection (b), the</w:t>
      </w:r>
      <w:r w:rsidRPr="00E05280">
        <w:t xml:space="preserve"> recipient institution shall submit a financial report to the Board within 30 calendar days following the payment of the Fellowship to the Fellow.  The report shall include the Fellow</w:t>
      </w:r>
      <w:r>
        <w:t>'</w:t>
      </w:r>
      <w:r w:rsidRPr="00E05280">
        <w:t>s name, recipient institution</w:t>
      </w:r>
      <w:r>
        <w:t>'</w:t>
      </w:r>
      <w:r w:rsidRPr="00E05280">
        <w:t>s name, date of payment, and amount of Fellowship award after payroll deductions.  When the Fellowship award is split into more than one payment, a report must be submitted within 30 calendar days after each payment.</w:t>
      </w:r>
    </w:p>
    <w:p w:rsidR="00E05280" w:rsidRPr="00E05280" w:rsidRDefault="00E05280" w:rsidP="00E05280"/>
    <w:p w:rsidR="00E05280" w:rsidRPr="00E05280" w:rsidRDefault="00E05280" w:rsidP="00E05280">
      <w:pPr>
        <w:ind w:left="1440" w:hanging="720"/>
      </w:pPr>
      <w:r w:rsidRPr="00E05280">
        <w:t>c)</w:t>
      </w:r>
      <w:r>
        <w:tab/>
      </w:r>
      <w:r w:rsidRPr="00E05280">
        <w:t>The recipient institution shall take the following actions to complete grant closeout at the end of the fiscal year.  (See GATA Rule Section 7000.440</w:t>
      </w:r>
      <w:r w:rsidR="00586F05">
        <w:t>.</w:t>
      </w:r>
      <w:r w:rsidRPr="00E05280">
        <w:t>)</w:t>
      </w:r>
    </w:p>
    <w:p w:rsidR="00E05280" w:rsidRPr="00E05280" w:rsidRDefault="00E05280" w:rsidP="00E05280"/>
    <w:p w:rsidR="00E05280" w:rsidRPr="00E05280" w:rsidRDefault="00E05280" w:rsidP="00E05280">
      <w:pPr>
        <w:ind w:left="2160" w:hanging="720"/>
      </w:pPr>
      <w:r>
        <w:t>1)</w:t>
      </w:r>
      <w:r>
        <w:tab/>
      </w:r>
      <w:r w:rsidRPr="00E05280">
        <w:t>Promptly refund any balances of unobligated cash that the Board paid in advance.  Refunds shall be returned to the Board within 45 days after the end of the fiscal year.</w:t>
      </w:r>
    </w:p>
    <w:p w:rsidR="00E05280" w:rsidRPr="00E05280" w:rsidRDefault="00E05280" w:rsidP="00E05280"/>
    <w:p w:rsidR="00E05280" w:rsidRPr="00E05280" w:rsidRDefault="00E05280" w:rsidP="00E05280">
      <w:pPr>
        <w:ind w:left="2160" w:hanging="720"/>
      </w:pPr>
      <w:r w:rsidRPr="00E05280">
        <w:t>2)</w:t>
      </w:r>
      <w:r>
        <w:tab/>
      </w:r>
      <w:r w:rsidRPr="00E05280">
        <w:t xml:space="preserve">Expend any encumbered grant funds during a lapse period of 60 days past the end of the fiscal year.  Any encumbered but unexpended grant funds remaining at the end of the lapse period shall be returned to the Board within 45 days.  </w:t>
      </w:r>
    </w:p>
    <w:p w:rsidR="00E05280" w:rsidRPr="00E05280" w:rsidRDefault="00E05280" w:rsidP="00E05280"/>
    <w:p w:rsidR="00E05280" w:rsidRPr="00E05280" w:rsidRDefault="00E05280" w:rsidP="00E05280">
      <w:pPr>
        <w:ind w:left="720"/>
      </w:pPr>
      <w:r>
        <w:t>(Source:  A</w:t>
      </w:r>
      <w:r w:rsidR="006F0DB2">
        <w:t>d</w:t>
      </w:r>
      <w:r>
        <w:t xml:space="preserve">ded at 44 Ill. Reg. </w:t>
      </w:r>
      <w:r w:rsidR="00887458">
        <w:t>11456</w:t>
      </w:r>
      <w:r>
        <w:t xml:space="preserve">, effective </w:t>
      </w:r>
      <w:bookmarkStart w:id="0" w:name="_GoBack"/>
      <w:r w:rsidR="00887458">
        <w:t>June 24, 2020</w:t>
      </w:r>
      <w:bookmarkEnd w:id="0"/>
      <w:r>
        <w:t>)</w:t>
      </w:r>
    </w:p>
    <w:sectPr w:rsidR="00E05280" w:rsidRPr="00E052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707" w:rsidRDefault="00B13707">
      <w:r>
        <w:separator/>
      </w:r>
    </w:p>
  </w:endnote>
  <w:endnote w:type="continuationSeparator" w:id="0">
    <w:p w:rsidR="00B13707" w:rsidRDefault="00B1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707" w:rsidRDefault="00B13707">
      <w:r>
        <w:separator/>
      </w:r>
    </w:p>
  </w:footnote>
  <w:footnote w:type="continuationSeparator" w:id="0">
    <w:p w:rsidR="00B13707" w:rsidRDefault="00B13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14C0E"/>
    <w:multiLevelType w:val="hybridMultilevel"/>
    <w:tmpl w:val="E29641B6"/>
    <w:lvl w:ilvl="0" w:tplc="68C6F3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7320E"/>
    <w:multiLevelType w:val="hybridMultilevel"/>
    <w:tmpl w:val="78FA939C"/>
    <w:lvl w:ilvl="0" w:tplc="2DA21B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F05"/>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DB2"/>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458"/>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70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D43"/>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28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34755F-21E0-4224-AD2A-00B5E68E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2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2020-06-09T18:41:00Z</dcterms:created>
  <dcterms:modified xsi:type="dcterms:W3CDTF">2020-07-09T15:51:00Z</dcterms:modified>
</cp:coreProperties>
</file>