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B1" w:rsidRDefault="008C67B1" w:rsidP="001D7ADC">
      <w:pPr>
        <w:widowControl w:val="0"/>
        <w:autoSpaceDE w:val="0"/>
        <w:autoSpaceDN w:val="0"/>
        <w:adjustRightInd w:val="0"/>
        <w:rPr>
          <w:b/>
        </w:rPr>
      </w:pPr>
    </w:p>
    <w:p w:rsidR="001D7ADC" w:rsidRPr="001D7ADC" w:rsidRDefault="001D7ADC" w:rsidP="001D7ADC">
      <w:pPr>
        <w:widowControl w:val="0"/>
        <w:autoSpaceDE w:val="0"/>
        <w:autoSpaceDN w:val="0"/>
        <w:adjustRightInd w:val="0"/>
        <w:rPr>
          <w:b/>
        </w:rPr>
      </w:pPr>
      <w:r w:rsidRPr="001D7ADC">
        <w:rPr>
          <w:b/>
        </w:rPr>
        <w:t>Section 1100.800  Audit Requirements</w:t>
      </w:r>
    </w:p>
    <w:p w:rsidR="001D7ADC" w:rsidRDefault="001D7ADC" w:rsidP="001D7ADC">
      <w:pPr>
        <w:widowControl w:val="0"/>
        <w:autoSpaceDE w:val="0"/>
        <w:autoSpaceDN w:val="0"/>
        <w:adjustRightInd w:val="0"/>
        <w:rPr>
          <w:b/>
        </w:rPr>
      </w:pPr>
    </w:p>
    <w:p w:rsidR="004D3B00" w:rsidRPr="004D3B00" w:rsidRDefault="004D3B00" w:rsidP="004D3B00">
      <w:r w:rsidRPr="004D3B00">
        <w:t xml:space="preserve">Grantees are subject to the Auditing Standards stipulated by GATU (see </w:t>
      </w:r>
      <w:r w:rsidR="00D168AE">
        <w:t>GAT</w:t>
      </w:r>
      <w:r w:rsidR="00C76B9B">
        <w:t>A</w:t>
      </w:r>
      <w:r w:rsidR="00D168AE">
        <w:t xml:space="preserve"> Rule </w:t>
      </w:r>
      <w:r w:rsidRPr="004D3B00">
        <w:t>Section 7000.90).</w:t>
      </w:r>
    </w:p>
    <w:p w:rsidR="004D3B00" w:rsidRDefault="004D3B00" w:rsidP="00A942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B00" w:rsidRPr="001D7ADC" w:rsidRDefault="004D3B00" w:rsidP="001D7ADC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192B11">
        <w:t>7429</w:t>
      </w:r>
      <w:r>
        <w:t xml:space="preserve">, effective </w:t>
      </w:r>
      <w:r w:rsidR="00192B11">
        <w:t>June 20, 2019</w:t>
      </w:r>
      <w:r>
        <w:t>)</w:t>
      </w:r>
    </w:p>
    <w:sectPr w:rsidR="004D3B00" w:rsidRPr="001D7AD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F5" w:rsidRDefault="00F110F5">
      <w:r>
        <w:separator/>
      </w:r>
    </w:p>
  </w:endnote>
  <w:endnote w:type="continuationSeparator" w:id="0">
    <w:p w:rsidR="00F110F5" w:rsidRDefault="00F1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F5" w:rsidRDefault="00F110F5">
      <w:r>
        <w:separator/>
      </w:r>
    </w:p>
  </w:footnote>
  <w:footnote w:type="continuationSeparator" w:id="0">
    <w:p w:rsidR="00F110F5" w:rsidRDefault="00F11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ADC"/>
    <w:rsid w:val="00001F1D"/>
    <w:rsid w:val="00011028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2652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B11"/>
    <w:rsid w:val="00193ABB"/>
    <w:rsid w:val="0019502A"/>
    <w:rsid w:val="001A25CA"/>
    <w:rsid w:val="001A6EDB"/>
    <w:rsid w:val="001B5F27"/>
    <w:rsid w:val="001C1D61"/>
    <w:rsid w:val="001C71C2"/>
    <w:rsid w:val="001C7D95"/>
    <w:rsid w:val="001D0EBA"/>
    <w:rsid w:val="001D0EFC"/>
    <w:rsid w:val="001D7AD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7A84"/>
    <w:rsid w:val="004925CE"/>
    <w:rsid w:val="00493C66"/>
    <w:rsid w:val="0049486A"/>
    <w:rsid w:val="004A2DF2"/>
    <w:rsid w:val="004B0153"/>
    <w:rsid w:val="004B41BC"/>
    <w:rsid w:val="004B6FF4"/>
    <w:rsid w:val="004D3B00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36D4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04A1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9FB"/>
    <w:rsid w:val="008923A8"/>
    <w:rsid w:val="008B56EA"/>
    <w:rsid w:val="008B77D8"/>
    <w:rsid w:val="008C1560"/>
    <w:rsid w:val="008C4FAF"/>
    <w:rsid w:val="008C5359"/>
    <w:rsid w:val="008C67B1"/>
    <w:rsid w:val="008D6076"/>
    <w:rsid w:val="008D7182"/>
    <w:rsid w:val="008E68BC"/>
    <w:rsid w:val="008F2BEE"/>
    <w:rsid w:val="009053C8"/>
    <w:rsid w:val="0090578C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22A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7477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1F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6B9B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68A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53DD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0F5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5928A8-B448-4D2C-BB61-5A72D62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2019-06-05T14:49:00Z</dcterms:created>
  <dcterms:modified xsi:type="dcterms:W3CDTF">2019-07-03T16:57:00Z</dcterms:modified>
</cp:coreProperties>
</file>