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34" w:rsidRDefault="00D14234" w:rsidP="00D142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234" w:rsidRDefault="00D14234" w:rsidP="00D142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1070.804  State Community College of East St. Louis</w:t>
      </w:r>
      <w:r>
        <w:t xml:space="preserve"> </w:t>
      </w:r>
    </w:p>
    <w:p w:rsidR="00D14234" w:rsidRDefault="00D14234" w:rsidP="00D14234">
      <w:pPr>
        <w:widowControl w:val="0"/>
        <w:autoSpaceDE w:val="0"/>
        <w:autoSpaceDN w:val="0"/>
        <w:adjustRightInd w:val="0"/>
      </w:pPr>
    </w:p>
    <w:p w:rsidR="00D14234" w:rsidRDefault="00D14234" w:rsidP="00D14234">
      <w:pPr>
        <w:widowControl w:val="0"/>
        <w:autoSpaceDE w:val="0"/>
        <w:autoSpaceDN w:val="0"/>
        <w:adjustRightInd w:val="0"/>
      </w:pPr>
      <w:r>
        <w:t xml:space="preserve">The governance of the State Community College of East St. Louis should be removed from the Illinois Community College Board.  A separate board should be appointed by the Governor to serve for a period not to exceed five years.  The Board of Higher Education should appoint an advisory committee to determine whether the East St. Louis area should eventually become a regular community college district or become a part of an existing district. </w:t>
      </w:r>
    </w:p>
    <w:sectPr w:rsidR="00D14234" w:rsidSect="00D14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234"/>
    <w:rsid w:val="005C3366"/>
    <w:rsid w:val="00774D52"/>
    <w:rsid w:val="00D14234"/>
    <w:rsid w:val="00DB1AC8"/>
    <w:rsid w:val="00D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