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33" w:rsidRDefault="00D25333" w:rsidP="00D253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5333" w:rsidRPr="00B53F1B" w:rsidRDefault="00D25333" w:rsidP="00D2533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1040.30  Noninstructional Capital Improvements and Community College Locally-Funded Capital Projects</w:t>
      </w:r>
      <w:r>
        <w:t xml:space="preserve"> </w:t>
      </w:r>
      <w:r w:rsidR="00B53F1B" w:rsidRPr="00B53F1B">
        <w:rPr>
          <w:b/>
        </w:rPr>
        <w:t>(</w:t>
      </w:r>
      <w:r w:rsidR="00B53F1B">
        <w:rPr>
          <w:b/>
        </w:rPr>
        <w:t>Repealed)</w:t>
      </w:r>
    </w:p>
    <w:p w:rsidR="00D25333" w:rsidRDefault="00D25333" w:rsidP="00D25333">
      <w:pPr>
        <w:widowControl w:val="0"/>
        <w:autoSpaceDE w:val="0"/>
        <w:autoSpaceDN w:val="0"/>
        <w:adjustRightInd w:val="0"/>
      </w:pPr>
    </w:p>
    <w:p w:rsidR="00B53F1B" w:rsidRPr="00D55B37" w:rsidRDefault="00B53F1B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2013DA">
        <w:t>19510</w:t>
      </w:r>
      <w:r w:rsidRPr="00D55B37">
        <w:t xml:space="preserve">, effective </w:t>
      </w:r>
      <w:r w:rsidR="002013DA">
        <w:t>December 5, 2006</w:t>
      </w:r>
      <w:r w:rsidRPr="00D55B37">
        <w:t>)</w:t>
      </w:r>
    </w:p>
    <w:sectPr w:rsidR="00B53F1B" w:rsidRPr="00D55B37" w:rsidSect="00D253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333"/>
    <w:rsid w:val="002013DA"/>
    <w:rsid w:val="005C3366"/>
    <w:rsid w:val="008E5A57"/>
    <w:rsid w:val="00A42481"/>
    <w:rsid w:val="00AA0854"/>
    <w:rsid w:val="00B53F1B"/>
    <w:rsid w:val="00B93EF4"/>
    <w:rsid w:val="00C945BA"/>
    <w:rsid w:val="00D25333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53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53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