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6" w:rsidRDefault="00C22CC6" w:rsidP="00C22C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CC6" w:rsidRDefault="00C22CC6" w:rsidP="00C22C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1010.10  Eligible Applicants</w:t>
      </w:r>
      <w:r>
        <w:t xml:space="preserve"> </w:t>
      </w:r>
    </w:p>
    <w:p w:rsidR="00C22CC6" w:rsidRDefault="00C22CC6" w:rsidP="00C22CC6">
      <w:pPr>
        <w:widowControl w:val="0"/>
        <w:autoSpaceDE w:val="0"/>
        <w:autoSpaceDN w:val="0"/>
        <w:adjustRightInd w:val="0"/>
      </w:pPr>
    </w:p>
    <w:p w:rsidR="00C22CC6" w:rsidRDefault="00C22CC6" w:rsidP="00C22CC6">
      <w:pPr>
        <w:widowControl w:val="0"/>
        <w:autoSpaceDE w:val="0"/>
        <w:autoSpaceDN w:val="0"/>
        <w:adjustRightInd w:val="0"/>
      </w:pPr>
      <w:r>
        <w:t xml:space="preserve">Applicants eligible to receive grants are not-for-profit corporations organized to administer programs of interinstitutional cooperation in higher education or public or nonpublic institutions of higher education participating in interinstitutional cooperation programs. </w:t>
      </w:r>
    </w:p>
    <w:p w:rsidR="00C22CC6" w:rsidRDefault="00C22CC6" w:rsidP="00C22CC6">
      <w:pPr>
        <w:widowControl w:val="0"/>
        <w:autoSpaceDE w:val="0"/>
        <w:autoSpaceDN w:val="0"/>
        <w:adjustRightInd w:val="0"/>
      </w:pPr>
    </w:p>
    <w:p w:rsidR="00C22CC6" w:rsidRDefault="00C22CC6" w:rsidP="00C22C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5518, effective April 14, 1982) </w:t>
      </w:r>
    </w:p>
    <w:sectPr w:rsidR="00C22CC6" w:rsidSect="00C22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CC6"/>
    <w:rsid w:val="003E3891"/>
    <w:rsid w:val="005C3366"/>
    <w:rsid w:val="007F5494"/>
    <w:rsid w:val="00C22CC6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