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FBD" w:rsidRDefault="00015FBD" w:rsidP="00210EBB">
      <w:pPr>
        <w:rPr>
          <w:b/>
        </w:rPr>
      </w:pPr>
      <w:bookmarkStart w:id="0" w:name="_GoBack"/>
      <w:bookmarkEnd w:id="0"/>
    </w:p>
    <w:p w:rsidR="00210EBB" w:rsidRPr="00210EBB" w:rsidRDefault="00210EBB" w:rsidP="00210EBB">
      <w:pPr>
        <w:rPr>
          <w:b/>
        </w:rPr>
      </w:pPr>
      <w:r w:rsidRPr="00210EBB">
        <w:rPr>
          <w:b/>
        </w:rPr>
        <w:t>Section 555.140  Application Procedure</w:t>
      </w:r>
    </w:p>
    <w:p w:rsidR="00210EBB" w:rsidRPr="00210EBB" w:rsidRDefault="00210EBB" w:rsidP="00210EBB"/>
    <w:p w:rsidR="00210EBB" w:rsidRPr="00210EBB" w:rsidRDefault="00210EBB" w:rsidP="00210EBB">
      <w:r w:rsidRPr="00210EBB">
        <w:t>The provisions of Section 555.40 of this Part shall apply to grants under this Subpart B.</w:t>
      </w:r>
    </w:p>
    <w:sectPr w:rsidR="00210EBB" w:rsidRPr="00210EB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189" w:rsidRDefault="00AF6189">
      <w:r>
        <w:separator/>
      </w:r>
    </w:p>
  </w:endnote>
  <w:endnote w:type="continuationSeparator" w:id="0">
    <w:p w:rsidR="00AF6189" w:rsidRDefault="00AF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189" w:rsidRDefault="00AF6189">
      <w:r>
        <w:separator/>
      </w:r>
    </w:p>
  </w:footnote>
  <w:footnote w:type="continuationSeparator" w:id="0">
    <w:p w:rsidR="00AF6189" w:rsidRDefault="00AF6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0EBB"/>
    <w:rsid w:val="00001F1D"/>
    <w:rsid w:val="00003CEF"/>
    <w:rsid w:val="00011A7D"/>
    <w:rsid w:val="000122C7"/>
    <w:rsid w:val="000158C8"/>
    <w:rsid w:val="00015FB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0EBB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67A9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525AB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453A9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6189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