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C1" w:rsidRDefault="00C216C1" w:rsidP="00295999">
      <w:pPr>
        <w:ind w:right="-600"/>
        <w:rPr>
          <w:b/>
        </w:rPr>
      </w:pPr>
      <w:bookmarkStart w:id="0" w:name="_GoBack"/>
      <w:bookmarkEnd w:id="0"/>
    </w:p>
    <w:p w:rsidR="00295999" w:rsidRPr="00295999" w:rsidRDefault="00295999" w:rsidP="00295999">
      <w:pPr>
        <w:ind w:right="-600"/>
        <w:rPr>
          <w:b/>
        </w:rPr>
      </w:pPr>
      <w:r w:rsidRPr="00295999">
        <w:rPr>
          <w:b/>
        </w:rPr>
        <w:t xml:space="preserve">Section 475.270  Pre-Hearing Conferences </w:t>
      </w:r>
    </w:p>
    <w:p w:rsidR="00295999" w:rsidRPr="00295999" w:rsidRDefault="00295999" w:rsidP="00295999">
      <w:pPr>
        <w:ind w:right="-600"/>
      </w:pPr>
    </w:p>
    <w:p w:rsidR="00295999" w:rsidRPr="00295999" w:rsidRDefault="00295999" w:rsidP="00295999">
      <w:pPr>
        <w:ind w:right="-600"/>
      </w:pPr>
      <w:r w:rsidRPr="00295999">
        <w:t>All of the requirements set forth in Section 475.70 of this Part shall apply.</w:t>
      </w:r>
    </w:p>
    <w:sectPr w:rsidR="00295999" w:rsidRPr="0029599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12A" w:rsidRDefault="0039512A">
      <w:r>
        <w:separator/>
      </w:r>
    </w:p>
  </w:endnote>
  <w:endnote w:type="continuationSeparator" w:id="0">
    <w:p w:rsidR="0039512A" w:rsidRDefault="0039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12A" w:rsidRDefault="0039512A">
      <w:r>
        <w:separator/>
      </w:r>
    </w:p>
  </w:footnote>
  <w:footnote w:type="continuationSeparator" w:id="0">
    <w:p w:rsidR="0039512A" w:rsidRDefault="00395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9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5999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12A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6CBB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971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6C1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6A56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