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CF" w:rsidRDefault="00C110CF" w:rsidP="00566C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6C91" w:rsidRDefault="00566C91" w:rsidP="00566C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260.40  Allowable Expenditures</w:t>
      </w:r>
      <w:r>
        <w:t xml:space="preserve"> </w:t>
      </w:r>
    </w:p>
    <w:p w:rsidR="00566C91" w:rsidRDefault="00566C91" w:rsidP="00566C91">
      <w:pPr>
        <w:widowControl w:val="0"/>
        <w:autoSpaceDE w:val="0"/>
        <w:autoSpaceDN w:val="0"/>
        <w:adjustRightInd w:val="0"/>
      </w:pPr>
    </w:p>
    <w:p w:rsidR="00566C91" w:rsidRDefault="00566C91" w:rsidP="00566C91">
      <w:pPr>
        <w:widowControl w:val="0"/>
        <w:autoSpaceDE w:val="0"/>
        <w:autoSpaceDN w:val="0"/>
        <w:adjustRightInd w:val="0"/>
      </w:pPr>
      <w:r>
        <w:t xml:space="preserve">Allowable expenditures consist of expenditures attributable to the purposes enumerated in subsection (a-5) of Section 2-3.51 of the School Code. </w:t>
      </w:r>
    </w:p>
    <w:p w:rsidR="00566C91" w:rsidRDefault="00566C91" w:rsidP="00566C91">
      <w:pPr>
        <w:widowControl w:val="0"/>
        <w:autoSpaceDE w:val="0"/>
        <w:autoSpaceDN w:val="0"/>
        <w:adjustRightInd w:val="0"/>
      </w:pPr>
    </w:p>
    <w:p w:rsidR="00566C91" w:rsidRDefault="00566C91" w:rsidP="00566C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19763, effective October 30, 1998) </w:t>
      </w:r>
    </w:p>
    <w:sectPr w:rsidR="00566C91" w:rsidSect="00566C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6C91"/>
    <w:rsid w:val="0034631D"/>
    <w:rsid w:val="00406F88"/>
    <w:rsid w:val="00566C91"/>
    <w:rsid w:val="005C3366"/>
    <w:rsid w:val="00C110CF"/>
    <w:rsid w:val="00C8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