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255.200  Registered Apprenticeship Program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Each school district that maintains any of grades 9 through 12 may adopt a policy to allow a student of any high school who is 16 years of age or older to participate in a registered apprenticeship program.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A school district that chooses to adopt a policy under this Section shall include all of the following in that policy: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Allowing a student enrolled in a registered apprenticeship program to satisfy one or more high school courses or academic graduation requirements by successfully completing the program. 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A definition of a registered apprenticeship program that meets the criteria outlined in Section 255.100.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Opportunities for students enrolled in a registered apprenticeship program to earn postsecondary credit toward a certificate or degree, as applicable.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Language confirming that successful completion of a registered apprenticeship program may be substituted for a required course or academic graduation requirement under any policy adopted by a school board under this Section if the student's parent or guardian approves the substitution in writing on a form that the school district makes available on its website.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waiver of all non-academic requirements mandated for graduation from high school under</w:t>
      </w:r>
      <w:r>
        <w:rPr>
          <w:rFonts w:ascii="Times New Roman" w:hAnsi="Times New Roman" w:cs="Times New Roman"/>
          <w:sz w:val="24"/>
          <w:szCs w:val="24"/>
        </w:rPr>
        <w:t xml:space="preserve"> the Code </w:t>
      </w:r>
      <w:r>
        <w:rPr>
          <w:rFonts w:ascii="Times New Roman" w:hAnsi="Times New Roman" w:cs="Times New Roman"/>
          <w:i/>
          <w:sz w:val="24"/>
          <w:szCs w:val="24"/>
        </w:rPr>
        <w:t>that would otherwise prohibit or prevent a student from participating in the registered apprenticeship program</w:t>
      </w:r>
      <w:r>
        <w:rPr>
          <w:rFonts w:ascii="Times New Roman" w:hAnsi="Times New Roman" w:cs="Times New Roman"/>
          <w:sz w:val="24"/>
          <w:szCs w:val="24"/>
        </w:rPr>
        <w:t xml:space="preserve"> (Section 2-3.175 of the Code).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A school district that chooses to adopt a policy under this Section shall: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Post the policy on its website for students, parents, and members of the business and industry community to access; and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Notify students and parents of the opportunities for registered apprenticeships. At a minimum, a school district must provide this notification through the school district's website and the school handbook. This notification must include: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a statement that a student may participate in any registered apprenticeship program listed by the school district; and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  <w:t>a statement that a student may find a registered, but not listed, apprenticeship program with a business or organization, if a registered apprenticeship program is not offered in the school district.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A school district shall identify, and submit to the State Board through the Student Information System (see 23 Ill. Adm. Code 1.75), data on those students who are participating in a registered apprenticeship program. 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A school district shall identify and attempt to eliminate any barriers to student participation in a registered apprenticeship.</w:t>
      </w:r>
    </w:p>
    <w:p w:rsidR="000D6AD2" w:rsidRDefault="000D6AD2" w:rsidP="000D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D2" w:rsidRDefault="000D6AD2" w:rsidP="000D6AD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If a school district awards endorsements under the Postsecondary and Workforce Readiness Act [110 ILCS 148], the registered apprenticeship program must be included in the Career Pathway Endorsement.</w:t>
      </w:r>
    </w:p>
    <w:p w:rsidR="000D6AD2" w:rsidRDefault="000D6AD2" w:rsidP="000D6AD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F34774" w:rsidRPr="000D6AD2" w:rsidRDefault="000D6AD2" w:rsidP="000D6AD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(Source:  Added at 44 Ill. Reg. 14799, effective August 27, 2020; expedited correction at 45 Ill. Reg. </w:t>
      </w:r>
      <w:r>
        <w:rPr>
          <w:rFonts w:ascii="Times New Roman" w:hAnsi="Times New Roman" w:cs="Times New Roman"/>
          <w:sz w:val="24"/>
          <w:szCs w:val="24"/>
        </w:rPr>
        <w:t>1004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effective August 27, 2020)</w:t>
      </w:r>
    </w:p>
    <w:sectPr w:rsidR="00F34774" w:rsidRPr="000D6A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FFD" w:rsidRDefault="00615FFD">
      <w:r>
        <w:separator/>
      </w:r>
    </w:p>
  </w:endnote>
  <w:endnote w:type="continuationSeparator" w:id="0">
    <w:p w:rsidR="00615FFD" w:rsidRDefault="0061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FFD" w:rsidRDefault="00615FFD">
      <w:r>
        <w:separator/>
      </w:r>
    </w:p>
  </w:footnote>
  <w:footnote w:type="continuationSeparator" w:id="0">
    <w:p w:rsidR="00615FFD" w:rsidRDefault="00615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B787B"/>
    <w:multiLevelType w:val="hybridMultilevel"/>
    <w:tmpl w:val="795AE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1E60FF0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3C8E174">
      <w:start w:val="1"/>
      <w:numFmt w:val="upp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37A88D20">
      <w:start w:val="1"/>
      <w:numFmt w:val="upp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20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AD2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506"/>
    <w:rsid w:val="001B5F27"/>
    <w:rsid w:val="001C1D61"/>
    <w:rsid w:val="001C5C7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2C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D77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FF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E2A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70A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95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16F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77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099F9-C1B4-42BC-A9DD-57788B5E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77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11</cp:revision>
  <dcterms:created xsi:type="dcterms:W3CDTF">2020-03-09T15:43:00Z</dcterms:created>
  <dcterms:modified xsi:type="dcterms:W3CDTF">2021-01-13T21:42:00Z</dcterms:modified>
</cp:coreProperties>
</file>