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E6" w:rsidRDefault="003102E6" w:rsidP="003102E6">
      <w:pPr>
        <w:widowControl w:val="0"/>
        <w:autoSpaceDE w:val="0"/>
        <w:autoSpaceDN w:val="0"/>
        <w:adjustRightInd w:val="0"/>
      </w:pPr>
      <w:bookmarkStart w:id="0" w:name="_GoBack"/>
      <w:bookmarkEnd w:id="0"/>
    </w:p>
    <w:p w:rsidR="003102E6" w:rsidRDefault="003102E6" w:rsidP="003102E6">
      <w:pPr>
        <w:widowControl w:val="0"/>
        <w:autoSpaceDE w:val="0"/>
        <w:autoSpaceDN w:val="0"/>
        <w:adjustRightInd w:val="0"/>
      </w:pPr>
      <w:r>
        <w:rPr>
          <w:b/>
          <w:bCs/>
        </w:rPr>
        <w:t>Section 254.2060  Applications for Approval</w:t>
      </w:r>
      <w:r>
        <w:t xml:space="preserve"> </w:t>
      </w:r>
    </w:p>
    <w:p w:rsidR="003102E6" w:rsidRDefault="003102E6" w:rsidP="003102E6">
      <w:pPr>
        <w:widowControl w:val="0"/>
        <w:autoSpaceDE w:val="0"/>
        <w:autoSpaceDN w:val="0"/>
        <w:adjustRightInd w:val="0"/>
      </w:pPr>
    </w:p>
    <w:p w:rsidR="003102E6" w:rsidRDefault="003102E6" w:rsidP="003102E6">
      <w:pPr>
        <w:widowControl w:val="0"/>
        <w:autoSpaceDE w:val="0"/>
        <w:autoSpaceDN w:val="0"/>
        <w:adjustRightInd w:val="0"/>
      </w:pPr>
      <w:r>
        <w:t xml:space="preserve">Local educational agencies at the secondary level electing to participate in the development of an area secondary vocational center shall enter into a participation agreement which states the purposes of the agreement, identifies the local educational agencies which are parties to the agreement, and designates a regional superintendent of schools or one of the participating school districts as the administrative agency for purposes of the agreement.  The administrative agency, upon proper authorization of participating districts, shall make application for approval to the State Board of Education in accordance with a five-step procedure set forth herein. </w:t>
      </w:r>
    </w:p>
    <w:sectPr w:rsidR="003102E6" w:rsidSect="003102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2E6"/>
    <w:rsid w:val="003102E6"/>
    <w:rsid w:val="00497AA4"/>
    <w:rsid w:val="005C3366"/>
    <w:rsid w:val="00695EF5"/>
    <w:rsid w:val="00D7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