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A30" w:rsidRDefault="00186A30" w:rsidP="00186A30">
      <w:pPr>
        <w:widowControl w:val="0"/>
        <w:autoSpaceDE w:val="0"/>
        <w:autoSpaceDN w:val="0"/>
        <w:adjustRightInd w:val="0"/>
      </w:pPr>
      <w:bookmarkStart w:id="0" w:name="_GoBack"/>
      <w:bookmarkEnd w:id="0"/>
    </w:p>
    <w:p w:rsidR="00186A30" w:rsidRDefault="00186A30" w:rsidP="00186A30">
      <w:pPr>
        <w:widowControl w:val="0"/>
        <w:autoSpaceDE w:val="0"/>
        <w:autoSpaceDN w:val="0"/>
        <w:adjustRightInd w:val="0"/>
      </w:pPr>
      <w:r>
        <w:rPr>
          <w:b/>
          <w:bCs/>
        </w:rPr>
        <w:t>Section 254.1750  Nondiscrimination in Student Organization Membership</w:t>
      </w:r>
      <w:r>
        <w:t xml:space="preserve"> </w:t>
      </w:r>
    </w:p>
    <w:p w:rsidR="00186A30" w:rsidRDefault="00186A30" w:rsidP="00186A30">
      <w:pPr>
        <w:widowControl w:val="0"/>
        <w:autoSpaceDE w:val="0"/>
        <w:autoSpaceDN w:val="0"/>
        <w:adjustRightInd w:val="0"/>
      </w:pPr>
    </w:p>
    <w:p w:rsidR="00186A30" w:rsidRDefault="00186A30" w:rsidP="00186A30">
      <w:pPr>
        <w:widowControl w:val="0"/>
        <w:autoSpaceDE w:val="0"/>
        <w:autoSpaceDN w:val="0"/>
        <w:adjustRightInd w:val="0"/>
      </w:pPr>
      <w:r>
        <w:t xml:space="preserve">Vocational student organizations supported with vocational education funds shall not deny membership in such organization nor deny access to or participation in the activities of such organization to any person on the basis of sex, race, national origin, ethnic background, religious affiliation, or physical or mental handicap. </w:t>
      </w:r>
    </w:p>
    <w:sectPr w:rsidR="00186A30" w:rsidSect="00186A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6A30"/>
    <w:rsid w:val="00186A30"/>
    <w:rsid w:val="002D56A5"/>
    <w:rsid w:val="005C3366"/>
    <w:rsid w:val="00607E62"/>
    <w:rsid w:val="006B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