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495D8A" w:rsidRDefault="00495D8A" w:rsidP="00935A8C">
      <w:r>
        <w:rPr>
          <w:b/>
        </w:rPr>
        <w:t>Section 226.675  Monitoring and Enforcement of Decisions; Notice of Ineligibility for Funding</w:t>
      </w:r>
    </w:p>
    <w:p w:rsidR="00495D8A" w:rsidRDefault="00495D8A" w:rsidP="00935A8C"/>
    <w:p w:rsidR="00495D8A" w:rsidRPr="00495D8A" w:rsidRDefault="00495D8A" w:rsidP="00935A8C">
      <w:r>
        <w:t>Upon receipt of the hearing officer's decision, the State Board of Education shall review the decision an monitor compliance by the parties with the terms of the decision.  If the district fails to comply with the decision in the time specified by the hearing officer, the State Board of Education shall notify the parties in writing by certified mail that it finds the district to be in noncompliance may result in loss of recognition status of the district's programs by the State, withholding of State or federal funds which the district would otherwise be eligible to receive, or in other enforcement action unless the district remedies the noncompliance within the time period specified in the notice of noncompliance.</w:t>
      </w:r>
    </w:p>
    <w:sectPr w:rsidR="00495D8A" w:rsidRPr="00495D8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121A8">
      <w:r>
        <w:separator/>
      </w:r>
    </w:p>
  </w:endnote>
  <w:endnote w:type="continuationSeparator" w:id="0">
    <w:p w:rsidR="00000000" w:rsidRDefault="0051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121A8">
      <w:r>
        <w:separator/>
      </w:r>
    </w:p>
  </w:footnote>
  <w:footnote w:type="continuationSeparator" w:id="0">
    <w:p w:rsidR="00000000" w:rsidRDefault="00512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95D8A"/>
    <w:rsid w:val="004D5CD6"/>
    <w:rsid w:val="004D73D3"/>
    <w:rsid w:val="005001C5"/>
    <w:rsid w:val="005121A8"/>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87D1A"/>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2012-06-22T00:42:00Z</dcterms:created>
  <dcterms:modified xsi:type="dcterms:W3CDTF">2012-06-22T00:42:00Z</dcterms:modified>
</cp:coreProperties>
</file>