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E0" w:rsidRDefault="000233E0" w:rsidP="00023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3E0" w:rsidRDefault="000233E0" w:rsidP="000233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  Applicability</w:t>
      </w:r>
      <w:r>
        <w:t xml:space="preserve"> </w:t>
      </w:r>
    </w:p>
    <w:p w:rsidR="000233E0" w:rsidRDefault="000233E0" w:rsidP="000233E0">
      <w:pPr>
        <w:widowControl w:val="0"/>
        <w:autoSpaceDE w:val="0"/>
        <w:autoSpaceDN w:val="0"/>
        <w:adjustRightInd w:val="0"/>
      </w:pPr>
    </w:p>
    <w:p w:rsidR="000233E0" w:rsidRDefault="000233E0" w:rsidP="000233E0">
      <w:pPr>
        <w:widowControl w:val="0"/>
        <w:autoSpaceDE w:val="0"/>
        <w:autoSpaceDN w:val="0"/>
        <w:adjustRightInd w:val="0"/>
      </w:pPr>
      <w:r>
        <w:t xml:space="preserve">These rules are applicable to all public school districts.  Nothing contained herein shall be construed as relieving a school district of its duty to comply with Title IX of the Education Amendments of 1972 (20 U.S.C. 1681 et seq.) or its implementing regulations (34 CFR 106). </w:t>
      </w:r>
    </w:p>
    <w:p w:rsidR="000233E0" w:rsidRDefault="000233E0" w:rsidP="000233E0">
      <w:pPr>
        <w:widowControl w:val="0"/>
        <w:autoSpaceDE w:val="0"/>
        <w:autoSpaceDN w:val="0"/>
        <w:adjustRightInd w:val="0"/>
      </w:pPr>
    </w:p>
    <w:p w:rsidR="000233E0" w:rsidRDefault="000233E0" w:rsidP="000233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11491, effective June 29, 1989) </w:t>
      </w:r>
    </w:p>
    <w:sectPr w:rsidR="000233E0" w:rsidSect="00023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3E0"/>
    <w:rsid w:val="000233E0"/>
    <w:rsid w:val="003822DE"/>
    <w:rsid w:val="005C3366"/>
    <w:rsid w:val="00A5388C"/>
    <w:rsid w:val="00D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