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A1" w:rsidRDefault="009738A1" w:rsidP="009738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38A1" w:rsidRDefault="009738A1" w:rsidP="009738A1">
      <w:pPr>
        <w:widowControl w:val="0"/>
        <w:autoSpaceDE w:val="0"/>
        <w:autoSpaceDN w:val="0"/>
        <w:adjustRightInd w:val="0"/>
      </w:pPr>
      <w:r>
        <w:t>SOURCE:  Adopted at 10 Ill. Reg. 18014, effective October 3, 1986; amended at 13 Ill. Reg. 1</w:t>
      </w:r>
      <w:r w:rsidR="004D1F95">
        <w:t xml:space="preserve">1491, effective June 29, 1989. </w:t>
      </w:r>
    </w:p>
    <w:sectPr w:rsidR="009738A1" w:rsidSect="009738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8A1"/>
    <w:rsid w:val="00034F28"/>
    <w:rsid w:val="000D733D"/>
    <w:rsid w:val="00280358"/>
    <w:rsid w:val="004D1F95"/>
    <w:rsid w:val="005C3366"/>
    <w:rsid w:val="0097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