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56" w:rsidRDefault="00967C56" w:rsidP="00967C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4232" w:rsidRDefault="00967C56">
      <w:pPr>
        <w:pStyle w:val="JCARMainSourceNote"/>
      </w:pPr>
      <w:r>
        <w:t>SOURCE:  Adopted at 10 Ill. Reg. 15060, effective August 28, 1986; amended at 22 Ill. Reg. 1977</w:t>
      </w:r>
      <w:r w:rsidR="001123D8">
        <w:t xml:space="preserve">7, effective October 30, 1998; amended at 29 Ill. Reg. </w:t>
      </w:r>
      <w:r w:rsidR="00C70727">
        <w:t>10126</w:t>
      </w:r>
      <w:r w:rsidR="001123D8">
        <w:t xml:space="preserve">, effective </w:t>
      </w:r>
      <w:r w:rsidR="00C70727">
        <w:t>June 30, 2005</w:t>
      </w:r>
      <w:r w:rsidR="00BB5476">
        <w:t xml:space="preserve">; amended at 33 Ill. Reg. </w:t>
      </w:r>
      <w:r w:rsidR="00883237">
        <w:t>7916</w:t>
      </w:r>
      <w:r w:rsidR="00BB5476">
        <w:t xml:space="preserve">, effective </w:t>
      </w:r>
      <w:r w:rsidR="00883237">
        <w:t>June 1, 2009</w:t>
      </w:r>
      <w:r w:rsidR="001A4232">
        <w:t xml:space="preserve">; amended at 34 Ill. Reg. </w:t>
      </w:r>
      <w:r w:rsidR="0002522C">
        <w:t>6494</w:t>
      </w:r>
      <w:r w:rsidR="001A4232">
        <w:t xml:space="preserve">, effective </w:t>
      </w:r>
      <w:r w:rsidR="0002522C">
        <w:t>April 22, 2010</w:t>
      </w:r>
      <w:r w:rsidR="001A4232">
        <w:t>.</w:t>
      </w:r>
    </w:p>
    <w:sectPr w:rsidR="001A4232" w:rsidSect="00967C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C56"/>
    <w:rsid w:val="0002522C"/>
    <w:rsid w:val="001123D8"/>
    <w:rsid w:val="001A4232"/>
    <w:rsid w:val="00361105"/>
    <w:rsid w:val="004977F6"/>
    <w:rsid w:val="00511B77"/>
    <w:rsid w:val="005C3366"/>
    <w:rsid w:val="00883237"/>
    <w:rsid w:val="00967C56"/>
    <w:rsid w:val="00A2452D"/>
    <w:rsid w:val="00BB5476"/>
    <w:rsid w:val="00C70727"/>
    <w:rsid w:val="00F6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B5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B5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