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966C" w14:textId="77777777" w:rsidR="00966F55" w:rsidRPr="003359A1" w:rsidRDefault="00347DAF" w:rsidP="00966F55">
      <w:pPr>
        <w:rPr>
          <w:b/>
        </w:rPr>
      </w:pPr>
      <w:r>
        <w:rPr>
          <w:b/>
        </w:rPr>
        <w:br w:type="page"/>
      </w:r>
      <w:r w:rsidR="00966F55" w:rsidRPr="003359A1">
        <w:rPr>
          <w:b/>
        </w:rPr>
        <w:lastRenderedPageBreak/>
        <w:t xml:space="preserve">Section 100.TABLE A  </w:t>
      </w:r>
      <w:r w:rsidR="00AD020A">
        <w:rPr>
          <w:b/>
        </w:rPr>
        <w:t xml:space="preserve"> </w:t>
      </w:r>
      <w:r w:rsidR="00966F55" w:rsidRPr="003359A1">
        <w:rPr>
          <w:b/>
        </w:rPr>
        <w:t>Classification of Funds</w:t>
      </w:r>
    </w:p>
    <w:p w14:paraId="2FF79F80" w14:textId="77777777" w:rsidR="00966F55" w:rsidRPr="00966F55" w:rsidRDefault="00966F55" w:rsidP="00966F55"/>
    <w:tbl>
      <w:tblPr>
        <w:tblW w:w="0" w:type="auto"/>
        <w:tblInd w:w="93"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1218"/>
        <w:gridCol w:w="4504"/>
        <w:gridCol w:w="6"/>
      </w:tblGrid>
      <w:tr w:rsidR="00966F55" w:rsidRPr="00966F55" w14:paraId="05747C82" w14:textId="77777777" w:rsidTr="00202712">
        <w:trPr>
          <w:gridAfter w:val="1"/>
          <w:wAfter w:w="6" w:type="dxa"/>
          <w:trHeight w:val="990"/>
        </w:trPr>
        <w:tc>
          <w:tcPr>
            <w:tcW w:w="2181" w:type="dxa"/>
            <w:tcBorders>
              <w:bottom w:val="double" w:sz="4" w:space="0" w:color="auto"/>
              <w:right w:val="single" w:sz="4" w:space="0" w:color="auto"/>
            </w:tcBorders>
            <w:vAlign w:val="center"/>
          </w:tcPr>
          <w:p w14:paraId="49AECB6A" w14:textId="77777777" w:rsidR="00966F55" w:rsidRPr="0020027A" w:rsidRDefault="00966F55" w:rsidP="00F32EC4">
            <w:pPr>
              <w:jc w:val="center"/>
              <w:rPr>
                <w:b/>
                <w:bCs/>
                <w:sz w:val="26"/>
                <w:szCs w:val="26"/>
              </w:rPr>
            </w:pPr>
            <w:r w:rsidRPr="0020027A">
              <w:rPr>
                <w:b/>
                <w:bCs/>
                <w:sz w:val="26"/>
                <w:szCs w:val="26"/>
              </w:rPr>
              <w:t>Label</w:t>
            </w:r>
          </w:p>
        </w:tc>
        <w:tc>
          <w:tcPr>
            <w:tcW w:w="1368" w:type="dxa"/>
            <w:tcBorders>
              <w:left w:val="single" w:sz="4" w:space="0" w:color="auto"/>
              <w:bottom w:val="double" w:sz="4" w:space="0" w:color="auto"/>
              <w:right w:val="single" w:sz="4" w:space="0" w:color="auto"/>
            </w:tcBorders>
            <w:vAlign w:val="center"/>
          </w:tcPr>
          <w:p w14:paraId="51BE7A26" w14:textId="77777777" w:rsidR="00966F55" w:rsidRPr="0020027A" w:rsidRDefault="00966F55" w:rsidP="0020027A">
            <w:pPr>
              <w:ind w:left="-114" w:right="-111"/>
              <w:jc w:val="center"/>
              <w:rPr>
                <w:b/>
                <w:bCs/>
                <w:sz w:val="26"/>
                <w:szCs w:val="26"/>
              </w:rPr>
            </w:pPr>
            <w:r w:rsidRPr="0020027A">
              <w:rPr>
                <w:b/>
                <w:bCs/>
                <w:sz w:val="26"/>
                <w:szCs w:val="26"/>
              </w:rPr>
              <w:t>Account Number</w:t>
            </w:r>
          </w:p>
        </w:tc>
        <w:tc>
          <w:tcPr>
            <w:tcW w:w="5928" w:type="dxa"/>
            <w:tcBorders>
              <w:left w:val="single" w:sz="4" w:space="0" w:color="auto"/>
              <w:bottom w:val="double" w:sz="4" w:space="0" w:color="auto"/>
            </w:tcBorders>
            <w:vAlign w:val="center"/>
          </w:tcPr>
          <w:p w14:paraId="1360D913" w14:textId="77777777" w:rsidR="00966F55" w:rsidRPr="0020027A" w:rsidRDefault="00966F55" w:rsidP="00F32EC4">
            <w:pPr>
              <w:jc w:val="center"/>
              <w:rPr>
                <w:b/>
                <w:bCs/>
                <w:sz w:val="26"/>
                <w:szCs w:val="26"/>
              </w:rPr>
            </w:pPr>
            <w:r w:rsidRPr="0020027A">
              <w:rPr>
                <w:b/>
                <w:bCs/>
                <w:sz w:val="26"/>
                <w:szCs w:val="26"/>
              </w:rPr>
              <w:t>Notes</w:t>
            </w:r>
            <w:r w:rsidR="0050751A" w:rsidRPr="0020027A">
              <w:rPr>
                <w:b/>
                <w:bCs/>
                <w:sz w:val="26"/>
                <w:szCs w:val="26"/>
              </w:rPr>
              <w:t xml:space="preserve">; </w:t>
            </w:r>
            <w:r w:rsidR="0020027A">
              <w:rPr>
                <w:b/>
                <w:bCs/>
                <w:sz w:val="26"/>
                <w:szCs w:val="26"/>
              </w:rPr>
              <w:t>S</w:t>
            </w:r>
            <w:r w:rsidR="0050751A" w:rsidRPr="0020027A">
              <w:rPr>
                <w:b/>
                <w:bCs/>
                <w:sz w:val="26"/>
                <w:szCs w:val="26"/>
              </w:rPr>
              <w:t>ource</w:t>
            </w:r>
          </w:p>
        </w:tc>
      </w:tr>
      <w:tr w:rsidR="00966F55" w:rsidRPr="00966F55" w14:paraId="320C12A2" w14:textId="77777777" w:rsidTr="0020027A">
        <w:tblPrEx>
          <w:tblBorders>
            <w:bottom w:val="single" w:sz="4" w:space="0" w:color="auto"/>
            <w:insideH w:val="double" w:sz="4" w:space="0" w:color="auto"/>
          </w:tblBorders>
        </w:tblPrEx>
        <w:trPr>
          <w:trHeight w:val="630"/>
        </w:trPr>
        <w:tc>
          <w:tcPr>
            <w:tcW w:w="0" w:type="auto"/>
            <w:tcBorders>
              <w:top w:val="single" w:sz="4" w:space="0" w:color="auto"/>
              <w:bottom w:val="single" w:sz="4" w:space="0" w:color="auto"/>
            </w:tcBorders>
          </w:tcPr>
          <w:p w14:paraId="60D92918" w14:textId="77777777" w:rsidR="00142D75" w:rsidRDefault="00966F55" w:rsidP="00966F55">
            <w:pPr>
              <w:rPr>
                <w:szCs w:val="22"/>
              </w:rPr>
            </w:pPr>
            <w:r w:rsidRPr="00966F55">
              <w:rPr>
                <w:szCs w:val="22"/>
              </w:rPr>
              <w:t>Educational Fund</w:t>
            </w:r>
          </w:p>
          <w:p w14:paraId="060A5B75" w14:textId="77777777" w:rsidR="00142D75" w:rsidRPr="00142D75" w:rsidRDefault="00142D75" w:rsidP="00142D75">
            <w:pPr>
              <w:rPr>
                <w:szCs w:val="22"/>
              </w:rPr>
            </w:pPr>
          </w:p>
          <w:p w14:paraId="566353E5" w14:textId="77777777" w:rsidR="00966F55" w:rsidRPr="00142D75" w:rsidRDefault="00966F55" w:rsidP="00142D75">
            <w:pPr>
              <w:rPr>
                <w:szCs w:val="22"/>
              </w:rPr>
            </w:pPr>
          </w:p>
        </w:tc>
        <w:tc>
          <w:tcPr>
            <w:tcW w:w="1369" w:type="dxa"/>
            <w:tcBorders>
              <w:top w:val="single" w:sz="4" w:space="0" w:color="auto"/>
              <w:bottom w:val="single" w:sz="4" w:space="0" w:color="auto"/>
            </w:tcBorders>
          </w:tcPr>
          <w:p w14:paraId="3B966177" w14:textId="77777777" w:rsidR="00966F55" w:rsidRPr="00966F55" w:rsidRDefault="00966F55" w:rsidP="0020027A">
            <w:pPr>
              <w:ind w:left="-113" w:right="-111"/>
              <w:jc w:val="center"/>
              <w:rPr>
                <w:szCs w:val="22"/>
              </w:rPr>
            </w:pPr>
            <w:r w:rsidRPr="00966F55">
              <w:rPr>
                <w:szCs w:val="22"/>
              </w:rPr>
              <w:t>10</w:t>
            </w:r>
          </w:p>
        </w:tc>
        <w:tc>
          <w:tcPr>
            <w:tcW w:w="5934" w:type="dxa"/>
            <w:gridSpan w:val="2"/>
            <w:tcBorders>
              <w:top w:val="single" w:sz="4" w:space="0" w:color="auto"/>
              <w:bottom w:val="single" w:sz="4" w:space="0" w:color="auto"/>
            </w:tcBorders>
          </w:tcPr>
          <w:p w14:paraId="1325F3F1" w14:textId="77777777" w:rsidR="00966F55" w:rsidRPr="00966F55" w:rsidRDefault="00966F55" w:rsidP="00966F55">
            <w:pPr>
              <w:rPr>
                <w:szCs w:val="22"/>
              </w:rPr>
            </w:pPr>
            <w:r w:rsidRPr="00966F55">
              <w:rPr>
                <w:szCs w:val="22"/>
              </w:rPr>
              <w:t>This is effectively the district</w:t>
            </w:r>
            <w:r w:rsidR="0050751A">
              <w:rPr>
                <w:szCs w:val="22"/>
              </w:rPr>
              <w:t>'</w:t>
            </w:r>
            <w:r w:rsidRPr="00966F55">
              <w:rPr>
                <w:szCs w:val="22"/>
              </w:rPr>
              <w:t>s general fund.  Each transaction not accommodated by another specific fund shall be processed through this fund.  [105 ILCS 5/17-2]</w:t>
            </w:r>
          </w:p>
        </w:tc>
      </w:tr>
      <w:tr w:rsidR="00142D75" w:rsidRPr="00966F55" w14:paraId="5332864C" w14:textId="77777777" w:rsidTr="0020027A">
        <w:tblPrEx>
          <w:tblBorders>
            <w:bottom w:val="single" w:sz="4" w:space="0" w:color="auto"/>
            <w:insideH w:val="double" w:sz="4" w:space="0" w:color="auto"/>
          </w:tblBorders>
        </w:tblPrEx>
        <w:trPr>
          <w:trHeight w:val="630"/>
        </w:trPr>
        <w:tc>
          <w:tcPr>
            <w:tcW w:w="0" w:type="auto"/>
            <w:tcBorders>
              <w:top w:val="single" w:sz="4" w:space="0" w:color="auto"/>
              <w:bottom w:val="single" w:sz="4" w:space="0" w:color="auto"/>
            </w:tcBorders>
          </w:tcPr>
          <w:p w14:paraId="14339F87" w14:textId="77777777" w:rsidR="00142D75" w:rsidRDefault="00142D75" w:rsidP="00966F55">
            <w:pPr>
              <w:rPr>
                <w:szCs w:val="22"/>
              </w:rPr>
            </w:pPr>
            <w:r>
              <w:rPr>
                <w:szCs w:val="22"/>
              </w:rPr>
              <w:t>Restricted Student Activity Fund</w:t>
            </w:r>
          </w:p>
          <w:p w14:paraId="1B7BCD3F" w14:textId="77777777" w:rsidR="00142D75" w:rsidRPr="00966F55" w:rsidRDefault="00142D75" w:rsidP="00966F55">
            <w:pPr>
              <w:rPr>
                <w:szCs w:val="22"/>
              </w:rPr>
            </w:pPr>
            <w:r>
              <w:rPr>
                <w:szCs w:val="22"/>
              </w:rPr>
              <w:t>(Sub-Education Fund)</w:t>
            </w:r>
          </w:p>
        </w:tc>
        <w:tc>
          <w:tcPr>
            <w:tcW w:w="1369" w:type="dxa"/>
            <w:tcBorders>
              <w:top w:val="single" w:sz="4" w:space="0" w:color="auto"/>
              <w:bottom w:val="single" w:sz="4" w:space="0" w:color="auto"/>
            </w:tcBorders>
          </w:tcPr>
          <w:p w14:paraId="777D9D22" w14:textId="77777777" w:rsidR="00142D75" w:rsidRPr="00966F55" w:rsidRDefault="00142D75" w:rsidP="0020027A">
            <w:pPr>
              <w:ind w:left="-113" w:right="-111"/>
              <w:jc w:val="center"/>
              <w:rPr>
                <w:szCs w:val="22"/>
              </w:rPr>
            </w:pPr>
            <w:r>
              <w:rPr>
                <w:szCs w:val="22"/>
              </w:rPr>
              <w:t>11</w:t>
            </w:r>
          </w:p>
        </w:tc>
        <w:tc>
          <w:tcPr>
            <w:tcW w:w="5934" w:type="dxa"/>
            <w:gridSpan w:val="2"/>
            <w:tcBorders>
              <w:top w:val="single" w:sz="4" w:space="0" w:color="auto"/>
              <w:bottom w:val="single" w:sz="4" w:space="0" w:color="auto"/>
            </w:tcBorders>
          </w:tcPr>
          <w:p w14:paraId="29022AD9" w14:textId="77777777" w:rsidR="00142D75" w:rsidRPr="00966F55" w:rsidRDefault="00142D75" w:rsidP="00966F55">
            <w:pPr>
              <w:rPr>
                <w:szCs w:val="22"/>
              </w:rPr>
            </w:pPr>
            <w:r>
              <w:rPr>
                <w:szCs w:val="22"/>
              </w:rPr>
              <w:t>This is a sub-fund within the Education Fund to account for Student Activity Funds in accordance with GASB 84</w:t>
            </w:r>
            <w:r w:rsidR="00B13036">
              <w:rPr>
                <w:szCs w:val="22"/>
              </w:rPr>
              <w:t>.</w:t>
            </w:r>
          </w:p>
        </w:tc>
      </w:tr>
      <w:tr w:rsidR="00966F55" w:rsidRPr="00966F55" w14:paraId="59A68D3B" w14:textId="77777777" w:rsidTr="0020027A">
        <w:tblPrEx>
          <w:tblBorders>
            <w:bottom w:val="single" w:sz="4" w:space="0" w:color="auto"/>
            <w:insideH w:val="double" w:sz="4" w:space="0" w:color="auto"/>
          </w:tblBorders>
        </w:tblPrEx>
        <w:trPr>
          <w:trHeight w:val="630"/>
        </w:trPr>
        <w:tc>
          <w:tcPr>
            <w:tcW w:w="0" w:type="auto"/>
            <w:tcBorders>
              <w:top w:val="single" w:sz="4" w:space="0" w:color="auto"/>
              <w:bottom w:val="single" w:sz="4" w:space="0" w:color="auto"/>
            </w:tcBorders>
          </w:tcPr>
          <w:p w14:paraId="5456E5AE" w14:textId="77777777" w:rsidR="00966F55" w:rsidRPr="00966F55" w:rsidRDefault="00966F55" w:rsidP="00966F55">
            <w:pPr>
              <w:rPr>
                <w:szCs w:val="22"/>
              </w:rPr>
            </w:pPr>
            <w:r w:rsidRPr="00966F55">
              <w:rPr>
                <w:szCs w:val="22"/>
              </w:rPr>
              <w:t>Operations &amp; Maintenance Fund</w:t>
            </w:r>
          </w:p>
        </w:tc>
        <w:tc>
          <w:tcPr>
            <w:tcW w:w="1369" w:type="dxa"/>
            <w:tcBorders>
              <w:top w:val="single" w:sz="4" w:space="0" w:color="auto"/>
              <w:bottom w:val="single" w:sz="4" w:space="0" w:color="auto"/>
            </w:tcBorders>
          </w:tcPr>
          <w:p w14:paraId="24B61669" w14:textId="77777777" w:rsidR="00966F55" w:rsidRPr="00966F55" w:rsidRDefault="00966F55" w:rsidP="0020027A">
            <w:pPr>
              <w:ind w:left="-113" w:right="-111"/>
              <w:jc w:val="center"/>
              <w:rPr>
                <w:szCs w:val="22"/>
              </w:rPr>
            </w:pPr>
            <w:r w:rsidRPr="00966F55">
              <w:rPr>
                <w:szCs w:val="22"/>
              </w:rPr>
              <w:t>20</w:t>
            </w:r>
          </w:p>
        </w:tc>
        <w:tc>
          <w:tcPr>
            <w:tcW w:w="5934" w:type="dxa"/>
            <w:gridSpan w:val="2"/>
            <w:tcBorders>
              <w:top w:val="single" w:sz="4" w:space="0" w:color="auto"/>
              <w:bottom w:val="single" w:sz="4" w:space="0" w:color="auto"/>
            </w:tcBorders>
          </w:tcPr>
          <w:p w14:paraId="78867795" w14:textId="77777777" w:rsidR="00966F55" w:rsidRPr="00966F55" w:rsidRDefault="00966F55" w:rsidP="00966F55">
            <w:pPr>
              <w:rPr>
                <w:szCs w:val="22"/>
              </w:rPr>
            </w:pPr>
            <w:r w:rsidRPr="00966F55">
              <w:rPr>
                <w:szCs w:val="22"/>
              </w:rPr>
              <w:t>This fund is required if a tax is levied for purposes of operations and maintenance.  [105 ILCS 5/17-2 and 17-7]</w:t>
            </w:r>
          </w:p>
        </w:tc>
      </w:tr>
      <w:tr w:rsidR="00966F55" w:rsidRPr="00966F55" w14:paraId="2BCF47F7" w14:textId="77777777" w:rsidTr="0020027A">
        <w:tblPrEx>
          <w:tblBorders>
            <w:bottom w:val="single" w:sz="4" w:space="0" w:color="auto"/>
            <w:insideH w:val="double" w:sz="4" w:space="0" w:color="auto"/>
          </w:tblBorders>
        </w:tblPrEx>
        <w:trPr>
          <w:trHeight w:val="1260"/>
        </w:trPr>
        <w:tc>
          <w:tcPr>
            <w:tcW w:w="0" w:type="auto"/>
            <w:tcBorders>
              <w:top w:val="single" w:sz="4" w:space="0" w:color="auto"/>
              <w:bottom w:val="single" w:sz="4" w:space="0" w:color="auto"/>
            </w:tcBorders>
          </w:tcPr>
          <w:p w14:paraId="6585053F" w14:textId="77777777" w:rsidR="00966F55" w:rsidRPr="00966F55" w:rsidRDefault="00966F55" w:rsidP="00966F55">
            <w:pPr>
              <w:rPr>
                <w:szCs w:val="22"/>
              </w:rPr>
            </w:pPr>
            <w:r w:rsidRPr="00966F55">
              <w:rPr>
                <w:szCs w:val="22"/>
              </w:rPr>
              <w:t>Debt Service Fund or Fund Group</w:t>
            </w:r>
          </w:p>
        </w:tc>
        <w:tc>
          <w:tcPr>
            <w:tcW w:w="1369" w:type="dxa"/>
            <w:tcBorders>
              <w:top w:val="single" w:sz="4" w:space="0" w:color="auto"/>
              <w:bottom w:val="single" w:sz="4" w:space="0" w:color="auto"/>
            </w:tcBorders>
          </w:tcPr>
          <w:p w14:paraId="3B27228B" w14:textId="77777777" w:rsidR="00966F55" w:rsidRPr="00966F55" w:rsidRDefault="00966F55" w:rsidP="0020027A">
            <w:pPr>
              <w:ind w:left="-113" w:right="-111"/>
              <w:jc w:val="center"/>
              <w:rPr>
                <w:szCs w:val="22"/>
              </w:rPr>
            </w:pPr>
            <w:r w:rsidRPr="00966F55">
              <w:rPr>
                <w:szCs w:val="22"/>
              </w:rPr>
              <w:t>30</w:t>
            </w:r>
          </w:p>
        </w:tc>
        <w:tc>
          <w:tcPr>
            <w:tcW w:w="5934" w:type="dxa"/>
            <w:gridSpan w:val="2"/>
            <w:tcBorders>
              <w:top w:val="single" w:sz="4" w:space="0" w:color="auto"/>
              <w:bottom w:val="single" w:sz="4" w:space="0" w:color="auto"/>
            </w:tcBorders>
          </w:tcPr>
          <w:p w14:paraId="67651479" w14:textId="77777777" w:rsidR="00966F55" w:rsidRPr="00966F55" w:rsidRDefault="00966F55" w:rsidP="00966F55">
            <w:pPr>
              <w:rPr>
                <w:szCs w:val="22"/>
              </w:rPr>
            </w:pPr>
            <w:r w:rsidRPr="00966F55">
              <w:rPr>
                <w:szCs w:val="22"/>
              </w:rPr>
              <w:t>This fund or fund group is required if taxes are levied to retire bond principal or to pay bond interest, or if other revenue</w:t>
            </w:r>
            <w:r w:rsidR="00133AC7">
              <w:rPr>
                <w:szCs w:val="22"/>
              </w:rPr>
              <w:t>, including revenue from School Facilities Occupation Tax proceeds,</w:t>
            </w:r>
            <w:r w:rsidRPr="00966F55">
              <w:rPr>
                <w:szCs w:val="22"/>
              </w:rPr>
              <w:t xml:space="preserve"> is pledged to pay principal, interest, or service charges on other long-term debt instruments.  A separate fund shall be established for each issue, but the funds shall be aggregated for reporting purposes.  [105 ILCS 5/Art. 19]</w:t>
            </w:r>
          </w:p>
        </w:tc>
      </w:tr>
      <w:tr w:rsidR="00966F55" w:rsidRPr="00966F55" w14:paraId="192E2B78" w14:textId="77777777" w:rsidTr="0020027A">
        <w:tblPrEx>
          <w:tblBorders>
            <w:bottom w:val="single" w:sz="4" w:space="0" w:color="auto"/>
            <w:insideH w:val="double" w:sz="4" w:space="0" w:color="auto"/>
          </w:tblBorders>
        </w:tblPrEx>
        <w:trPr>
          <w:trHeight w:val="1575"/>
        </w:trPr>
        <w:tc>
          <w:tcPr>
            <w:tcW w:w="0" w:type="auto"/>
            <w:tcBorders>
              <w:top w:val="single" w:sz="4" w:space="0" w:color="auto"/>
              <w:bottom w:val="single" w:sz="4" w:space="0" w:color="auto"/>
            </w:tcBorders>
          </w:tcPr>
          <w:p w14:paraId="4A0898AF" w14:textId="77777777" w:rsidR="00966F55" w:rsidRPr="00966F55" w:rsidRDefault="00966F55" w:rsidP="00966F55">
            <w:pPr>
              <w:rPr>
                <w:szCs w:val="22"/>
              </w:rPr>
            </w:pPr>
            <w:r w:rsidRPr="00966F55">
              <w:rPr>
                <w:szCs w:val="22"/>
              </w:rPr>
              <w:t>Transportation Fund</w:t>
            </w:r>
          </w:p>
        </w:tc>
        <w:tc>
          <w:tcPr>
            <w:tcW w:w="1369" w:type="dxa"/>
            <w:tcBorders>
              <w:top w:val="single" w:sz="4" w:space="0" w:color="auto"/>
              <w:bottom w:val="single" w:sz="4" w:space="0" w:color="auto"/>
            </w:tcBorders>
          </w:tcPr>
          <w:p w14:paraId="46D65621" w14:textId="77777777" w:rsidR="00966F55" w:rsidRPr="00966F55" w:rsidRDefault="00966F55" w:rsidP="0020027A">
            <w:pPr>
              <w:ind w:left="-113" w:right="-111"/>
              <w:jc w:val="center"/>
              <w:rPr>
                <w:szCs w:val="22"/>
              </w:rPr>
            </w:pPr>
            <w:r w:rsidRPr="00966F55">
              <w:rPr>
                <w:szCs w:val="22"/>
              </w:rPr>
              <w:t>40</w:t>
            </w:r>
          </w:p>
        </w:tc>
        <w:tc>
          <w:tcPr>
            <w:tcW w:w="5934" w:type="dxa"/>
            <w:gridSpan w:val="2"/>
            <w:tcBorders>
              <w:top w:val="single" w:sz="4" w:space="0" w:color="auto"/>
              <w:bottom w:val="single" w:sz="4" w:space="0" w:color="auto"/>
            </w:tcBorders>
          </w:tcPr>
          <w:p w14:paraId="27B300B0" w14:textId="77777777" w:rsidR="00966F55" w:rsidRPr="00966F55" w:rsidRDefault="00966F55" w:rsidP="00966F55">
            <w:pPr>
              <w:rPr>
                <w:szCs w:val="22"/>
              </w:rPr>
            </w:pPr>
            <w:r w:rsidRPr="00966F55">
              <w:rPr>
                <w:szCs w:val="22"/>
              </w:rPr>
              <w:t>This fund is required if a district pays for transporting pupils for any purpose.  All costs of transportation, other than those authorized by statute to be paid from another fund, shall be paid from this fund.  Any funds received for transportation purposes must be deposited into this fund, with amounts due other funds appropriately transferred thereafter.</w:t>
            </w:r>
          </w:p>
        </w:tc>
      </w:tr>
      <w:tr w:rsidR="00966F55" w:rsidRPr="00966F55" w14:paraId="1AAFDBC3" w14:textId="77777777" w:rsidTr="0020027A">
        <w:tblPrEx>
          <w:tblBorders>
            <w:bottom w:val="single" w:sz="4" w:space="0" w:color="auto"/>
            <w:insideH w:val="double" w:sz="4" w:space="0" w:color="auto"/>
          </w:tblBorders>
        </w:tblPrEx>
        <w:trPr>
          <w:trHeight w:val="630"/>
        </w:trPr>
        <w:tc>
          <w:tcPr>
            <w:tcW w:w="0" w:type="auto"/>
            <w:tcBorders>
              <w:top w:val="single" w:sz="4" w:space="0" w:color="auto"/>
              <w:bottom w:val="single" w:sz="4" w:space="0" w:color="auto"/>
            </w:tcBorders>
          </w:tcPr>
          <w:p w14:paraId="1B4651AB" w14:textId="77777777" w:rsidR="00966F55" w:rsidRPr="00966F55" w:rsidRDefault="00966F55" w:rsidP="00966F55">
            <w:pPr>
              <w:rPr>
                <w:szCs w:val="22"/>
              </w:rPr>
            </w:pPr>
            <w:r w:rsidRPr="00966F55">
              <w:rPr>
                <w:szCs w:val="22"/>
              </w:rPr>
              <w:t xml:space="preserve">Municipal Retirement and Social Security Fund </w:t>
            </w:r>
          </w:p>
        </w:tc>
        <w:tc>
          <w:tcPr>
            <w:tcW w:w="1369" w:type="dxa"/>
            <w:tcBorders>
              <w:top w:val="single" w:sz="4" w:space="0" w:color="auto"/>
              <w:bottom w:val="single" w:sz="4" w:space="0" w:color="auto"/>
            </w:tcBorders>
          </w:tcPr>
          <w:p w14:paraId="73B7D400" w14:textId="77777777" w:rsidR="00966F55" w:rsidRPr="00966F55" w:rsidRDefault="00966F55" w:rsidP="0020027A">
            <w:pPr>
              <w:ind w:left="-113" w:right="-111"/>
              <w:jc w:val="center"/>
              <w:rPr>
                <w:szCs w:val="22"/>
              </w:rPr>
            </w:pPr>
            <w:r w:rsidRPr="00966F55">
              <w:rPr>
                <w:szCs w:val="22"/>
              </w:rPr>
              <w:t>50</w:t>
            </w:r>
          </w:p>
        </w:tc>
        <w:tc>
          <w:tcPr>
            <w:tcW w:w="5934" w:type="dxa"/>
            <w:gridSpan w:val="2"/>
            <w:tcBorders>
              <w:top w:val="single" w:sz="4" w:space="0" w:color="auto"/>
              <w:bottom w:val="single" w:sz="4" w:space="0" w:color="auto"/>
            </w:tcBorders>
          </w:tcPr>
          <w:p w14:paraId="6E4CFDC2" w14:textId="17438B10" w:rsidR="00966F55" w:rsidRPr="00966F55" w:rsidRDefault="00966F55" w:rsidP="00966F55">
            <w:pPr>
              <w:rPr>
                <w:szCs w:val="22"/>
              </w:rPr>
            </w:pPr>
            <w:r w:rsidRPr="00966F55">
              <w:rPr>
                <w:szCs w:val="22"/>
              </w:rPr>
              <w:t>This fund is required if a tax is levied to pay for contributions to municipal retirement systems, Social Security, or Medicare.  [105 ILCS 5/17-1</w:t>
            </w:r>
            <w:r w:rsidR="003D6769">
              <w:rPr>
                <w:szCs w:val="22"/>
              </w:rPr>
              <w:t xml:space="preserve"> and 40 ILCS 5/</w:t>
            </w:r>
            <w:r w:rsidRPr="00966F55">
              <w:rPr>
                <w:szCs w:val="22"/>
              </w:rPr>
              <w:t xml:space="preserve"> 21-110 and 21-110.1]</w:t>
            </w:r>
          </w:p>
        </w:tc>
      </w:tr>
      <w:tr w:rsidR="00966F55" w:rsidRPr="00966F55" w14:paraId="50A9B6C3" w14:textId="77777777" w:rsidTr="0020027A">
        <w:tblPrEx>
          <w:tblBorders>
            <w:bottom w:val="single" w:sz="4" w:space="0" w:color="auto"/>
            <w:insideH w:val="double" w:sz="4" w:space="0" w:color="auto"/>
          </w:tblBorders>
        </w:tblPrEx>
        <w:trPr>
          <w:trHeight w:val="1575"/>
        </w:trPr>
        <w:tc>
          <w:tcPr>
            <w:tcW w:w="0" w:type="auto"/>
            <w:tcBorders>
              <w:top w:val="single" w:sz="4" w:space="0" w:color="auto"/>
              <w:bottom w:val="single" w:sz="4" w:space="0" w:color="auto"/>
            </w:tcBorders>
          </w:tcPr>
          <w:p w14:paraId="678E8B0C" w14:textId="77777777" w:rsidR="00966F55" w:rsidRPr="00966F55" w:rsidRDefault="00966F55" w:rsidP="00966F55">
            <w:pPr>
              <w:rPr>
                <w:szCs w:val="22"/>
              </w:rPr>
            </w:pPr>
            <w:r w:rsidRPr="00966F55">
              <w:rPr>
                <w:szCs w:val="22"/>
              </w:rPr>
              <w:t>Capital Projects Fund or Fund Group</w:t>
            </w:r>
          </w:p>
        </w:tc>
        <w:tc>
          <w:tcPr>
            <w:tcW w:w="1369" w:type="dxa"/>
            <w:tcBorders>
              <w:top w:val="single" w:sz="4" w:space="0" w:color="auto"/>
              <w:bottom w:val="single" w:sz="4" w:space="0" w:color="auto"/>
            </w:tcBorders>
          </w:tcPr>
          <w:p w14:paraId="627948F0" w14:textId="77777777" w:rsidR="00966F55" w:rsidRPr="00966F55" w:rsidRDefault="00966F55" w:rsidP="0020027A">
            <w:pPr>
              <w:ind w:left="-113" w:right="-111"/>
              <w:jc w:val="center"/>
              <w:rPr>
                <w:szCs w:val="22"/>
              </w:rPr>
            </w:pPr>
            <w:r w:rsidRPr="00966F55">
              <w:rPr>
                <w:szCs w:val="22"/>
              </w:rPr>
              <w:t>60</w:t>
            </w:r>
          </w:p>
        </w:tc>
        <w:tc>
          <w:tcPr>
            <w:tcW w:w="5934" w:type="dxa"/>
            <w:gridSpan w:val="2"/>
            <w:tcBorders>
              <w:top w:val="single" w:sz="4" w:space="0" w:color="auto"/>
              <w:bottom w:val="single" w:sz="4" w:space="0" w:color="auto"/>
            </w:tcBorders>
          </w:tcPr>
          <w:p w14:paraId="61F00982" w14:textId="153AA4E1" w:rsidR="00966F55" w:rsidRPr="00966F55" w:rsidRDefault="00966F55" w:rsidP="00966F55">
            <w:pPr>
              <w:rPr>
                <w:szCs w:val="22"/>
              </w:rPr>
            </w:pPr>
            <w:r w:rsidRPr="00966F55">
              <w:rPr>
                <w:szCs w:val="22"/>
              </w:rPr>
              <w:t xml:space="preserve">This fund or fund group is required to account for proceeds resulting from each bond issue, receipts from other long term financing agreements (including impact fee agreements), </w:t>
            </w:r>
            <w:r w:rsidR="00133AC7">
              <w:rPr>
                <w:szCs w:val="22"/>
              </w:rPr>
              <w:t xml:space="preserve">receipts from School Facilities Occupation Tax proceeds, </w:t>
            </w:r>
            <w:r w:rsidRPr="00966F55">
              <w:rPr>
                <w:szCs w:val="22"/>
              </w:rPr>
              <w:t xml:space="preserve">or construction or </w:t>
            </w:r>
            <w:r w:rsidRPr="00966F55">
              <w:rPr>
                <w:szCs w:val="22"/>
              </w:rPr>
              <w:lastRenderedPageBreak/>
              <w:t>maintenance grants used to finance a capital project, lease, lease purchase agreement, or if a tax is levied in accordance with Section 17-2.3 of the School Code. A separate fund shall be established for each project or financing source, but aggregated for reporting purposes.</w:t>
            </w:r>
          </w:p>
        </w:tc>
      </w:tr>
      <w:tr w:rsidR="00966F55" w:rsidRPr="00966F55" w14:paraId="050A23E8" w14:textId="77777777" w:rsidTr="0020027A">
        <w:tblPrEx>
          <w:tblBorders>
            <w:bottom w:val="single" w:sz="4" w:space="0" w:color="auto"/>
            <w:insideH w:val="double" w:sz="4" w:space="0" w:color="auto"/>
          </w:tblBorders>
        </w:tblPrEx>
        <w:trPr>
          <w:trHeight w:val="630"/>
        </w:trPr>
        <w:tc>
          <w:tcPr>
            <w:tcW w:w="0" w:type="auto"/>
            <w:tcBorders>
              <w:top w:val="single" w:sz="4" w:space="0" w:color="auto"/>
              <w:bottom w:val="single" w:sz="4" w:space="0" w:color="auto"/>
            </w:tcBorders>
          </w:tcPr>
          <w:p w14:paraId="19D53E52" w14:textId="77777777" w:rsidR="00966F55" w:rsidRPr="00966F55" w:rsidRDefault="00966F55" w:rsidP="00966F55">
            <w:pPr>
              <w:rPr>
                <w:szCs w:val="22"/>
              </w:rPr>
            </w:pPr>
            <w:r w:rsidRPr="00966F55">
              <w:rPr>
                <w:szCs w:val="22"/>
              </w:rPr>
              <w:lastRenderedPageBreak/>
              <w:t>Working Cash Fund</w:t>
            </w:r>
          </w:p>
        </w:tc>
        <w:tc>
          <w:tcPr>
            <w:tcW w:w="1369" w:type="dxa"/>
            <w:tcBorders>
              <w:top w:val="single" w:sz="4" w:space="0" w:color="auto"/>
              <w:bottom w:val="single" w:sz="4" w:space="0" w:color="auto"/>
            </w:tcBorders>
          </w:tcPr>
          <w:p w14:paraId="24C47D59" w14:textId="77777777" w:rsidR="00966F55" w:rsidRPr="00966F55" w:rsidRDefault="00966F55" w:rsidP="0020027A">
            <w:pPr>
              <w:ind w:left="-113" w:right="-111"/>
              <w:jc w:val="center"/>
              <w:rPr>
                <w:szCs w:val="22"/>
              </w:rPr>
            </w:pPr>
            <w:r w:rsidRPr="00966F55">
              <w:rPr>
                <w:szCs w:val="22"/>
              </w:rPr>
              <w:t>70</w:t>
            </w:r>
          </w:p>
        </w:tc>
        <w:tc>
          <w:tcPr>
            <w:tcW w:w="5934" w:type="dxa"/>
            <w:gridSpan w:val="2"/>
            <w:tcBorders>
              <w:top w:val="single" w:sz="4" w:space="0" w:color="auto"/>
              <w:bottom w:val="single" w:sz="4" w:space="0" w:color="auto"/>
            </w:tcBorders>
          </w:tcPr>
          <w:p w14:paraId="21098398" w14:textId="77777777" w:rsidR="00966F55" w:rsidRPr="00966F55" w:rsidRDefault="00966F55" w:rsidP="00966F55">
            <w:pPr>
              <w:rPr>
                <w:szCs w:val="22"/>
              </w:rPr>
            </w:pPr>
            <w:r w:rsidRPr="00966F55">
              <w:rPr>
                <w:szCs w:val="22"/>
              </w:rPr>
              <w:t>This fund is required if a tax is levied or bonds are issued for working cash purposes.  [105 ILCS 5/Art. 20]</w:t>
            </w:r>
          </w:p>
        </w:tc>
      </w:tr>
      <w:tr w:rsidR="00966F55" w:rsidRPr="00966F55" w14:paraId="5497CDAF" w14:textId="77777777" w:rsidTr="0020027A">
        <w:tblPrEx>
          <w:tblBorders>
            <w:bottom w:val="single" w:sz="4" w:space="0" w:color="auto"/>
            <w:insideH w:val="double" w:sz="4" w:space="0" w:color="auto"/>
          </w:tblBorders>
        </w:tblPrEx>
        <w:trPr>
          <w:trHeight w:val="630"/>
        </w:trPr>
        <w:tc>
          <w:tcPr>
            <w:tcW w:w="0" w:type="auto"/>
            <w:tcBorders>
              <w:top w:val="single" w:sz="4" w:space="0" w:color="auto"/>
              <w:bottom w:val="single" w:sz="4" w:space="0" w:color="auto"/>
            </w:tcBorders>
          </w:tcPr>
          <w:p w14:paraId="71102BE8" w14:textId="77777777" w:rsidR="00966F55" w:rsidRPr="00966F55" w:rsidRDefault="00966F55" w:rsidP="00966F55">
            <w:pPr>
              <w:rPr>
                <w:szCs w:val="22"/>
              </w:rPr>
            </w:pPr>
            <w:r w:rsidRPr="00966F55">
              <w:rPr>
                <w:szCs w:val="22"/>
              </w:rPr>
              <w:t>Tort Immunity and Judgment Fund</w:t>
            </w:r>
          </w:p>
        </w:tc>
        <w:tc>
          <w:tcPr>
            <w:tcW w:w="1369" w:type="dxa"/>
            <w:tcBorders>
              <w:top w:val="single" w:sz="4" w:space="0" w:color="auto"/>
              <w:bottom w:val="single" w:sz="4" w:space="0" w:color="auto"/>
            </w:tcBorders>
          </w:tcPr>
          <w:p w14:paraId="14715F11" w14:textId="77777777" w:rsidR="00966F55" w:rsidRPr="00966F55" w:rsidRDefault="00966F55" w:rsidP="0020027A">
            <w:pPr>
              <w:ind w:left="-113" w:right="-111"/>
              <w:jc w:val="center"/>
              <w:rPr>
                <w:szCs w:val="22"/>
              </w:rPr>
            </w:pPr>
            <w:r w:rsidRPr="00966F55">
              <w:rPr>
                <w:szCs w:val="22"/>
              </w:rPr>
              <w:t>80</w:t>
            </w:r>
          </w:p>
        </w:tc>
        <w:tc>
          <w:tcPr>
            <w:tcW w:w="5934" w:type="dxa"/>
            <w:gridSpan w:val="2"/>
            <w:tcBorders>
              <w:top w:val="single" w:sz="4" w:space="0" w:color="auto"/>
              <w:bottom w:val="single" w:sz="4" w:space="0" w:color="auto"/>
            </w:tcBorders>
          </w:tcPr>
          <w:p w14:paraId="5C58C559" w14:textId="77777777" w:rsidR="00966F55" w:rsidRPr="00966F55" w:rsidRDefault="00966F55" w:rsidP="00966F55">
            <w:pPr>
              <w:rPr>
                <w:szCs w:val="22"/>
              </w:rPr>
            </w:pPr>
            <w:r w:rsidRPr="00966F55">
              <w:rPr>
                <w:szCs w:val="22"/>
              </w:rPr>
              <w:t>This fund is required if taxes are levied or bonds are sold for tort immunity or tort judgment purposes.</w:t>
            </w:r>
          </w:p>
        </w:tc>
      </w:tr>
      <w:tr w:rsidR="00966F55" w:rsidRPr="00966F55" w14:paraId="6D5E363D" w14:textId="77777777" w:rsidTr="0020027A">
        <w:tblPrEx>
          <w:tblBorders>
            <w:bottom w:val="single" w:sz="4" w:space="0" w:color="auto"/>
            <w:insideH w:val="double" w:sz="4" w:space="0" w:color="auto"/>
          </w:tblBorders>
        </w:tblPrEx>
        <w:trPr>
          <w:trHeight w:val="945"/>
        </w:trPr>
        <w:tc>
          <w:tcPr>
            <w:tcW w:w="0" w:type="auto"/>
            <w:tcBorders>
              <w:top w:val="single" w:sz="4" w:space="0" w:color="auto"/>
              <w:bottom w:val="single" w:sz="4" w:space="0" w:color="auto"/>
            </w:tcBorders>
          </w:tcPr>
          <w:p w14:paraId="5EBA910F" w14:textId="77777777" w:rsidR="00966F55" w:rsidRPr="00966F55" w:rsidRDefault="00966F55" w:rsidP="00966F55">
            <w:pPr>
              <w:rPr>
                <w:szCs w:val="22"/>
              </w:rPr>
            </w:pPr>
            <w:r w:rsidRPr="00966F55">
              <w:rPr>
                <w:szCs w:val="22"/>
              </w:rPr>
              <w:t>Fire Prevention and Safety Fund or Fund Group</w:t>
            </w:r>
          </w:p>
        </w:tc>
        <w:tc>
          <w:tcPr>
            <w:tcW w:w="1369" w:type="dxa"/>
            <w:tcBorders>
              <w:top w:val="single" w:sz="4" w:space="0" w:color="auto"/>
              <w:bottom w:val="single" w:sz="4" w:space="0" w:color="auto"/>
            </w:tcBorders>
          </w:tcPr>
          <w:p w14:paraId="365BC82A" w14:textId="77777777" w:rsidR="00966F55" w:rsidRPr="00966F55" w:rsidRDefault="00966F55" w:rsidP="0020027A">
            <w:pPr>
              <w:ind w:left="-113" w:right="-111"/>
              <w:jc w:val="center"/>
              <w:rPr>
                <w:szCs w:val="22"/>
              </w:rPr>
            </w:pPr>
            <w:r w:rsidRPr="00966F55">
              <w:rPr>
                <w:szCs w:val="22"/>
              </w:rPr>
              <w:t>90</w:t>
            </w:r>
          </w:p>
        </w:tc>
        <w:tc>
          <w:tcPr>
            <w:tcW w:w="5934" w:type="dxa"/>
            <w:gridSpan w:val="2"/>
            <w:tcBorders>
              <w:top w:val="single" w:sz="4" w:space="0" w:color="auto"/>
              <w:bottom w:val="single" w:sz="4" w:space="0" w:color="auto"/>
            </w:tcBorders>
          </w:tcPr>
          <w:p w14:paraId="7A1AB351" w14:textId="77777777" w:rsidR="00966F55" w:rsidRPr="00966F55" w:rsidRDefault="00966F55" w:rsidP="00966F55">
            <w:pPr>
              <w:rPr>
                <w:szCs w:val="22"/>
              </w:rPr>
            </w:pPr>
            <w:r w:rsidRPr="00966F55">
              <w:rPr>
                <w:szCs w:val="22"/>
              </w:rPr>
              <w:t>This fund or fund group is required if a tax is levied or bonds are issued for purposes of fire prevention, safety, energy conservation, or school security.  A separate fund must be created for each project or bond issue.  [105 ILCS 5/2-3.12 and 17-2.11]</w:t>
            </w:r>
          </w:p>
        </w:tc>
      </w:tr>
      <w:tr w:rsidR="00966F55" w:rsidRPr="00966F55" w14:paraId="023D53C9" w14:textId="77777777" w:rsidTr="0020027A">
        <w:tblPrEx>
          <w:tblBorders>
            <w:bottom w:val="single" w:sz="4" w:space="0" w:color="auto"/>
            <w:insideH w:val="double" w:sz="4" w:space="0" w:color="auto"/>
          </w:tblBorders>
        </w:tblPrEx>
        <w:trPr>
          <w:trHeight w:val="945"/>
        </w:trPr>
        <w:tc>
          <w:tcPr>
            <w:tcW w:w="0" w:type="auto"/>
            <w:tcBorders>
              <w:top w:val="single" w:sz="4" w:space="0" w:color="auto"/>
              <w:bottom w:val="single" w:sz="4" w:space="0" w:color="auto"/>
            </w:tcBorders>
          </w:tcPr>
          <w:p w14:paraId="5253C044" w14:textId="77777777" w:rsidR="00966F55" w:rsidRPr="00966F55" w:rsidRDefault="00966F55" w:rsidP="00966F55">
            <w:pPr>
              <w:rPr>
                <w:szCs w:val="22"/>
              </w:rPr>
            </w:pPr>
            <w:r w:rsidRPr="00966F55">
              <w:rPr>
                <w:szCs w:val="22"/>
              </w:rPr>
              <w:t>Capital Asset Accounts or Fund Groups</w:t>
            </w:r>
          </w:p>
        </w:tc>
        <w:tc>
          <w:tcPr>
            <w:tcW w:w="1369" w:type="dxa"/>
            <w:tcBorders>
              <w:top w:val="single" w:sz="4" w:space="0" w:color="auto"/>
              <w:bottom w:val="single" w:sz="4" w:space="0" w:color="auto"/>
            </w:tcBorders>
          </w:tcPr>
          <w:p w14:paraId="7203BF26" w14:textId="77777777" w:rsidR="00966F55" w:rsidRPr="00966F55" w:rsidRDefault="00966F55" w:rsidP="0020027A">
            <w:pPr>
              <w:ind w:left="-113" w:right="-111"/>
              <w:jc w:val="center"/>
              <w:rPr>
                <w:szCs w:val="22"/>
              </w:rPr>
            </w:pPr>
            <w:r w:rsidRPr="00966F55">
              <w:rPr>
                <w:szCs w:val="22"/>
              </w:rPr>
              <w:t>95</w:t>
            </w:r>
          </w:p>
        </w:tc>
        <w:tc>
          <w:tcPr>
            <w:tcW w:w="5934" w:type="dxa"/>
            <w:gridSpan w:val="2"/>
            <w:tcBorders>
              <w:top w:val="single" w:sz="4" w:space="0" w:color="auto"/>
              <w:bottom w:val="single" w:sz="4" w:space="0" w:color="auto"/>
            </w:tcBorders>
          </w:tcPr>
          <w:p w14:paraId="14C91BD4" w14:textId="77777777" w:rsidR="00966F55" w:rsidRPr="00966F55" w:rsidRDefault="00966F55" w:rsidP="00966F55">
            <w:pPr>
              <w:rPr>
                <w:szCs w:val="22"/>
              </w:rPr>
            </w:pPr>
            <w:r w:rsidRPr="00966F55">
              <w:rPr>
                <w:szCs w:val="22"/>
              </w:rPr>
              <w:t>This group of accounts records all the district</w:t>
            </w:r>
            <w:r w:rsidR="0050751A">
              <w:rPr>
                <w:szCs w:val="22"/>
              </w:rPr>
              <w:t>'</w:t>
            </w:r>
            <w:r w:rsidRPr="00966F55">
              <w:rPr>
                <w:szCs w:val="22"/>
              </w:rPr>
              <w:t>s tangible fixed assets, including land, buildings, machinery, equipment, furniture, and fixtures, regardless of which fund provided the cash at the time of purchase.</w:t>
            </w:r>
          </w:p>
        </w:tc>
      </w:tr>
      <w:tr w:rsidR="00966F55" w:rsidRPr="00966F55" w14:paraId="5D5B735D" w14:textId="77777777" w:rsidTr="0020027A">
        <w:tblPrEx>
          <w:tblBorders>
            <w:bottom w:val="single" w:sz="4" w:space="0" w:color="auto"/>
            <w:insideH w:val="double" w:sz="4" w:space="0" w:color="auto"/>
          </w:tblBorders>
        </w:tblPrEx>
        <w:trPr>
          <w:trHeight w:val="630"/>
        </w:trPr>
        <w:tc>
          <w:tcPr>
            <w:tcW w:w="0" w:type="auto"/>
            <w:tcBorders>
              <w:top w:val="single" w:sz="4" w:space="0" w:color="auto"/>
              <w:bottom w:val="single" w:sz="4" w:space="0" w:color="auto"/>
            </w:tcBorders>
          </w:tcPr>
          <w:p w14:paraId="05C3E93D" w14:textId="77777777" w:rsidR="00966F55" w:rsidRPr="00966F55" w:rsidRDefault="00966F55" w:rsidP="00966F55">
            <w:pPr>
              <w:rPr>
                <w:szCs w:val="22"/>
              </w:rPr>
            </w:pPr>
            <w:r w:rsidRPr="00966F55">
              <w:rPr>
                <w:szCs w:val="22"/>
              </w:rPr>
              <w:t>Long-Term Debt Accounts or Fund Groups</w:t>
            </w:r>
          </w:p>
        </w:tc>
        <w:tc>
          <w:tcPr>
            <w:tcW w:w="1369" w:type="dxa"/>
            <w:tcBorders>
              <w:top w:val="single" w:sz="4" w:space="0" w:color="auto"/>
              <w:bottom w:val="single" w:sz="4" w:space="0" w:color="auto"/>
            </w:tcBorders>
          </w:tcPr>
          <w:p w14:paraId="47D78AE0" w14:textId="77777777" w:rsidR="00966F55" w:rsidRPr="00966F55" w:rsidRDefault="00966F55" w:rsidP="0020027A">
            <w:pPr>
              <w:ind w:left="-113" w:right="-111"/>
              <w:jc w:val="center"/>
              <w:rPr>
                <w:szCs w:val="22"/>
              </w:rPr>
            </w:pPr>
            <w:r w:rsidRPr="00966F55">
              <w:rPr>
                <w:szCs w:val="22"/>
              </w:rPr>
              <w:t>97</w:t>
            </w:r>
          </w:p>
        </w:tc>
        <w:tc>
          <w:tcPr>
            <w:tcW w:w="5934" w:type="dxa"/>
            <w:gridSpan w:val="2"/>
            <w:tcBorders>
              <w:top w:val="single" w:sz="4" w:space="0" w:color="auto"/>
              <w:bottom w:val="single" w:sz="4" w:space="0" w:color="auto"/>
            </w:tcBorders>
          </w:tcPr>
          <w:p w14:paraId="32F7894F" w14:textId="77777777" w:rsidR="00966F55" w:rsidRPr="00966F55" w:rsidRDefault="00966F55" w:rsidP="00966F55">
            <w:pPr>
              <w:rPr>
                <w:szCs w:val="22"/>
              </w:rPr>
            </w:pPr>
            <w:r w:rsidRPr="00966F55">
              <w:rPr>
                <w:szCs w:val="22"/>
              </w:rPr>
              <w:t>This group of accounts records all the district</w:t>
            </w:r>
            <w:r w:rsidR="0050751A">
              <w:rPr>
                <w:szCs w:val="22"/>
              </w:rPr>
              <w:t>'</w:t>
            </w:r>
            <w:r w:rsidRPr="00966F55">
              <w:rPr>
                <w:szCs w:val="22"/>
              </w:rPr>
              <w:t>s outstanding bonds and other long-term debt.</w:t>
            </w:r>
          </w:p>
        </w:tc>
      </w:tr>
      <w:tr w:rsidR="00966F55" w:rsidRPr="00966F55" w14:paraId="4A5164A9" w14:textId="77777777" w:rsidTr="0020027A">
        <w:tblPrEx>
          <w:tblBorders>
            <w:bottom w:val="single" w:sz="4" w:space="0" w:color="auto"/>
            <w:insideH w:val="double" w:sz="4" w:space="0" w:color="auto"/>
          </w:tblBorders>
        </w:tblPrEx>
        <w:trPr>
          <w:trHeight w:val="945"/>
        </w:trPr>
        <w:tc>
          <w:tcPr>
            <w:tcW w:w="0" w:type="auto"/>
            <w:tcBorders>
              <w:top w:val="single" w:sz="4" w:space="0" w:color="auto"/>
              <w:bottom w:val="single" w:sz="4" w:space="0" w:color="auto"/>
            </w:tcBorders>
          </w:tcPr>
          <w:p w14:paraId="1865A48F" w14:textId="77777777" w:rsidR="00966F55" w:rsidRPr="00966F55" w:rsidRDefault="00142D75" w:rsidP="00142D75">
            <w:pPr>
              <w:rPr>
                <w:szCs w:val="22"/>
              </w:rPr>
            </w:pPr>
            <w:r>
              <w:rPr>
                <w:szCs w:val="22"/>
              </w:rPr>
              <w:t>Fiduciary</w:t>
            </w:r>
            <w:r w:rsidR="00966F55" w:rsidRPr="00966F55">
              <w:rPr>
                <w:szCs w:val="22"/>
              </w:rPr>
              <w:t xml:space="preserve"> Fund or Fund Group</w:t>
            </w:r>
          </w:p>
        </w:tc>
        <w:tc>
          <w:tcPr>
            <w:tcW w:w="1369" w:type="dxa"/>
            <w:tcBorders>
              <w:top w:val="single" w:sz="4" w:space="0" w:color="auto"/>
              <w:bottom w:val="single" w:sz="4" w:space="0" w:color="auto"/>
            </w:tcBorders>
          </w:tcPr>
          <w:p w14:paraId="0E66B966" w14:textId="77777777" w:rsidR="00966F55" w:rsidRPr="00966F55" w:rsidRDefault="00966F55" w:rsidP="0020027A">
            <w:pPr>
              <w:ind w:left="-113" w:right="-111"/>
              <w:jc w:val="center"/>
              <w:rPr>
                <w:szCs w:val="22"/>
              </w:rPr>
            </w:pPr>
            <w:r w:rsidRPr="00966F55">
              <w:rPr>
                <w:szCs w:val="22"/>
              </w:rPr>
              <w:t>99</w:t>
            </w:r>
          </w:p>
        </w:tc>
        <w:tc>
          <w:tcPr>
            <w:tcW w:w="5934" w:type="dxa"/>
            <w:gridSpan w:val="2"/>
            <w:tcBorders>
              <w:top w:val="single" w:sz="4" w:space="0" w:color="auto"/>
              <w:bottom w:val="single" w:sz="4" w:space="0" w:color="auto"/>
            </w:tcBorders>
          </w:tcPr>
          <w:p w14:paraId="15E3416B" w14:textId="77777777" w:rsidR="00966F55" w:rsidRPr="00966F55" w:rsidRDefault="00966F55" w:rsidP="00B13036">
            <w:pPr>
              <w:rPr>
                <w:szCs w:val="22"/>
              </w:rPr>
            </w:pPr>
            <w:r w:rsidRPr="00966F55">
              <w:rPr>
                <w:szCs w:val="22"/>
              </w:rPr>
              <w:t xml:space="preserve">These funds may include </w:t>
            </w:r>
            <w:r w:rsidR="00142D75">
              <w:rPr>
                <w:szCs w:val="22"/>
              </w:rPr>
              <w:t>all Fiduciary Funds, as determined by Section 100.90 and defined in Section 100.20 of this Part and Section 10-20.19 of the School Code</w:t>
            </w:r>
            <w:r w:rsidR="00B13036">
              <w:rPr>
                <w:szCs w:val="22"/>
              </w:rPr>
              <w:t>.</w:t>
            </w:r>
            <w:r w:rsidR="00142D75">
              <w:rPr>
                <w:szCs w:val="22"/>
              </w:rPr>
              <w:t xml:space="preserve"> [105 ILCS 5/10-20.19]</w:t>
            </w:r>
          </w:p>
        </w:tc>
      </w:tr>
    </w:tbl>
    <w:p w14:paraId="2F8F897A" w14:textId="77777777" w:rsidR="001C71C2" w:rsidRDefault="001C71C2" w:rsidP="00F32EC4"/>
    <w:p w14:paraId="3099DE3E" w14:textId="7CC561B3" w:rsidR="00133AC7" w:rsidRPr="00D55B37" w:rsidRDefault="003D6769">
      <w:pPr>
        <w:pStyle w:val="JCARSourceNote"/>
        <w:ind w:left="720"/>
      </w:pPr>
      <w:r w:rsidRPr="004E27CF">
        <w:t>(Source:  Amended at 4</w:t>
      </w:r>
      <w:r>
        <w:t>9</w:t>
      </w:r>
      <w:r w:rsidRPr="004E27CF">
        <w:t xml:space="preserve"> Ill. Reg. </w:t>
      </w:r>
      <w:r w:rsidR="006B3FE6">
        <w:t>14518</w:t>
      </w:r>
      <w:r w:rsidRPr="004E27CF">
        <w:t xml:space="preserve">, effective </w:t>
      </w:r>
      <w:r w:rsidR="006B3FE6">
        <w:t>October 29, 2025</w:t>
      </w:r>
      <w:r w:rsidRPr="004E27CF">
        <w:t>)</w:t>
      </w:r>
    </w:p>
    <w:sectPr w:rsidR="00133AC7" w:rsidRPr="00D55B3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F818" w14:textId="77777777" w:rsidR="007E2C31" w:rsidRDefault="007E2C31">
      <w:r>
        <w:separator/>
      </w:r>
    </w:p>
  </w:endnote>
  <w:endnote w:type="continuationSeparator" w:id="0">
    <w:p w14:paraId="161F48CB" w14:textId="77777777" w:rsidR="007E2C31" w:rsidRDefault="007E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D0F5" w14:textId="77777777" w:rsidR="007E2C31" w:rsidRDefault="007E2C31">
      <w:r>
        <w:separator/>
      </w:r>
    </w:p>
  </w:footnote>
  <w:footnote w:type="continuationSeparator" w:id="0">
    <w:p w14:paraId="70187F45" w14:textId="77777777" w:rsidR="007E2C31" w:rsidRDefault="007E2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6F55"/>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0236"/>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2878"/>
    <w:rsid w:val="00110A0B"/>
    <w:rsid w:val="00114190"/>
    <w:rsid w:val="00117586"/>
    <w:rsid w:val="00117AC6"/>
    <w:rsid w:val="0012221A"/>
    <w:rsid w:val="00122CAD"/>
    <w:rsid w:val="001328A0"/>
    <w:rsid w:val="00133AC7"/>
    <w:rsid w:val="0014104E"/>
    <w:rsid w:val="00142D75"/>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027A"/>
    <w:rsid w:val="002015E7"/>
    <w:rsid w:val="00202712"/>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1C50"/>
    <w:rsid w:val="00314233"/>
    <w:rsid w:val="003146BA"/>
    <w:rsid w:val="003154DD"/>
    <w:rsid w:val="003218D0"/>
    <w:rsid w:val="00322AC2"/>
    <w:rsid w:val="00323B50"/>
    <w:rsid w:val="00332879"/>
    <w:rsid w:val="00333D13"/>
    <w:rsid w:val="003359A1"/>
    <w:rsid w:val="00337BB9"/>
    <w:rsid w:val="00337CEB"/>
    <w:rsid w:val="003437A9"/>
    <w:rsid w:val="00347DAF"/>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D6769"/>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30E0"/>
    <w:rsid w:val="004444F3"/>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4927"/>
    <w:rsid w:val="004B6FF4"/>
    <w:rsid w:val="004D6EED"/>
    <w:rsid w:val="004D73D3"/>
    <w:rsid w:val="004E49DF"/>
    <w:rsid w:val="004E513F"/>
    <w:rsid w:val="004E61CA"/>
    <w:rsid w:val="004F57CE"/>
    <w:rsid w:val="005001C5"/>
    <w:rsid w:val="005039E7"/>
    <w:rsid w:val="0050660E"/>
    <w:rsid w:val="0050751A"/>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1358"/>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3FE6"/>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C8D"/>
    <w:rsid w:val="00776D1C"/>
    <w:rsid w:val="00776DAC"/>
    <w:rsid w:val="00777A7A"/>
    <w:rsid w:val="00780733"/>
    <w:rsid w:val="00780B43"/>
    <w:rsid w:val="00790388"/>
    <w:rsid w:val="00794C7C"/>
    <w:rsid w:val="00795479"/>
    <w:rsid w:val="00796D0E"/>
    <w:rsid w:val="007A1867"/>
    <w:rsid w:val="007A7D79"/>
    <w:rsid w:val="007C4EE5"/>
    <w:rsid w:val="007C54ED"/>
    <w:rsid w:val="007E2C31"/>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435B"/>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471"/>
    <w:rsid w:val="00921F8B"/>
    <w:rsid w:val="00934057"/>
    <w:rsid w:val="00935A8C"/>
    <w:rsid w:val="00941A22"/>
    <w:rsid w:val="00944E3D"/>
    <w:rsid w:val="00950386"/>
    <w:rsid w:val="00960C37"/>
    <w:rsid w:val="00961E38"/>
    <w:rsid w:val="00965A76"/>
    <w:rsid w:val="00966D51"/>
    <w:rsid w:val="00966F55"/>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3FFA"/>
    <w:rsid w:val="00A86FF6"/>
    <w:rsid w:val="00A87EC5"/>
    <w:rsid w:val="00A94967"/>
    <w:rsid w:val="00A97CAE"/>
    <w:rsid w:val="00AA387B"/>
    <w:rsid w:val="00AA4B05"/>
    <w:rsid w:val="00AA6F19"/>
    <w:rsid w:val="00AB12CF"/>
    <w:rsid w:val="00AB1466"/>
    <w:rsid w:val="00AB3EF4"/>
    <w:rsid w:val="00AC0DD5"/>
    <w:rsid w:val="00AC4914"/>
    <w:rsid w:val="00AC6F0C"/>
    <w:rsid w:val="00AC7225"/>
    <w:rsid w:val="00AD020A"/>
    <w:rsid w:val="00AD0B86"/>
    <w:rsid w:val="00AD2A5F"/>
    <w:rsid w:val="00AE031A"/>
    <w:rsid w:val="00AE5547"/>
    <w:rsid w:val="00AE6757"/>
    <w:rsid w:val="00AE776A"/>
    <w:rsid w:val="00AF2883"/>
    <w:rsid w:val="00AF3304"/>
    <w:rsid w:val="00AF768C"/>
    <w:rsid w:val="00B01411"/>
    <w:rsid w:val="00B015F2"/>
    <w:rsid w:val="00B13036"/>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E2F25"/>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0F3A"/>
    <w:rsid w:val="00EE2300"/>
    <w:rsid w:val="00EE654D"/>
    <w:rsid w:val="00EE7170"/>
    <w:rsid w:val="00EF755A"/>
    <w:rsid w:val="00F02B4A"/>
    <w:rsid w:val="00F02FDE"/>
    <w:rsid w:val="00F04307"/>
    <w:rsid w:val="00F05968"/>
    <w:rsid w:val="00F12353"/>
    <w:rsid w:val="00F128F8"/>
    <w:rsid w:val="00F12CAF"/>
    <w:rsid w:val="00F13E5A"/>
    <w:rsid w:val="00F16AA7"/>
    <w:rsid w:val="00F204DC"/>
    <w:rsid w:val="00F31DC2"/>
    <w:rsid w:val="00F32EC4"/>
    <w:rsid w:val="00F35CB1"/>
    <w:rsid w:val="00F43DEE"/>
    <w:rsid w:val="00F44D59"/>
    <w:rsid w:val="00F46DB5"/>
    <w:rsid w:val="00F472FA"/>
    <w:rsid w:val="00F50CD3"/>
    <w:rsid w:val="00F51039"/>
    <w:rsid w:val="00F525F7"/>
    <w:rsid w:val="00F61FBC"/>
    <w:rsid w:val="00F73B7F"/>
    <w:rsid w:val="00F82FB8"/>
    <w:rsid w:val="00F83011"/>
    <w:rsid w:val="00F8452A"/>
    <w:rsid w:val="00F86CDC"/>
    <w:rsid w:val="00F87A11"/>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86D6F"/>
  <w15:docId w15:val="{13420A0D-D9EC-43E8-9A86-4054A30F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3</cp:revision>
  <dcterms:created xsi:type="dcterms:W3CDTF">2025-10-22T16:29:00Z</dcterms:created>
  <dcterms:modified xsi:type="dcterms:W3CDTF">2025-11-14T15:26:00Z</dcterms:modified>
</cp:coreProperties>
</file>