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834" w:rsidRDefault="000A2834" w:rsidP="00B56574">
      <w:pPr>
        <w:rPr>
          <w:b/>
        </w:rPr>
      </w:pPr>
    </w:p>
    <w:p w:rsidR="00B56574" w:rsidRPr="00B56574" w:rsidRDefault="00B56574" w:rsidP="00B56574">
      <w:pPr>
        <w:rPr>
          <w:b/>
        </w:rPr>
      </w:pPr>
      <w:r w:rsidRPr="00B56574">
        <w:rPr>
          <w:b/>
        </w:rPr>
        <w:t xml:space="preserve">Section 28.300  </w:t>
      </w:r>
      <w:r w:rsidR="003849E3" w:rsidRPr="003849E3">
        <w:rPr>
          <w:b/>
        </w:rPr>
        <w:t xml:space="preserve">Advanced Teacher Preparation Program </w:t>
      </w:r>
      <w:r w:rsidRPr="00B56574">
        <w:rPr>
          <w:b/>
        </w:rPr>
        <w:t>Standards for the Learning Behavior Specialist II (LBS II)</w:t>
      </w:r>
    </w:p>
    <w:p w:rsidR="00B56574" w:rsidRPr="00B56574" w:rsidRDefault="00B56574" w:rsidP="00B56574"/>
    <w:p w:rsidR="00B56574" w:rsidRPr="00B56574" w:rsidRDefault="00B56574" w:rsidP="00B56574">
      <w:r w:rsidRPr="00B56574">
        <w:t xml:space="preserve">The Learning Behavior Specialist II (LBS II) is an optional, advanced </w:t>
      </w:r>
      <w:r w:rsidR="003849E3">
        <w:t>endorsement</w:t>
      </w:r>
      <w:r w:rsidRPr="00B56574">
        <w:t xml:space="preserve"> available</w:t>
      </w:r>
      <w:r w:rsidRPr="00B56574">
        <w:rPr>
          <w:b/>
          <w:bCs/>
        </w:rPr>
        <w:t xml:space="preserve"> </w:t>
      </w:r>
      <w:r w:rsidRPr="00B56574">
        <w:t xml:space="preserve">to holders of </w:t>
      </w:r>
      <w:r w:rsidR="002D6A12">
        <w:t>professional educator license</w:t>
      </w:r>
      <w:r w:rsidR="00A110B0">
        <w:t>s</w:t>
      </w:r>
      <w:r w:rsidRPr="00B56574">
        <w:t xml:space="preserve"> endorsed in any of the areas addressed by Sections 28.200 through 28.230.  </w:t>
      </w:r>
      <w:r w:rsidR="003849E3" w:rsidRPr="00E4122F">
        <w:t>By October 1, 2025, all candidates for an endorsement in an LBS II area will be required to complete a program aligned to the standards identified in Sections 28.310 through 28.370 and</w:t>
      </w:r>
      <w:r w:rsidR="003849E3" w:rsidRPr="00B56574">
        <w:t xml:space="preserve"> </w:t>
      </w:r>
      <w:r w:rsidR="003849E3" w:rsidRPr="00E4122F">
        <w:t xml:space="preserve">the Advanced </w:t>
      </w:r>
      <w:r w:rsidR="005909A7">
        <w:t xml:space="preserve">Special Education </w:t>
      </w:r>
      <w:r w:rsidR="003849E3" w:rsidRPr="00E4122F">
        <w:t>Preparation Standards (2015)</w:t>
      </w:r>
      <w:r w:rsidR="005909A7">
        <w:t>, available at https://exceptionalchildren.org/standards/advanced-special-education-preparation-standards</w:t>
      </w:r>
      <w:r w:rsidR="003849E3" w:rsidRPr="00E4122F">
        <w:t xml:space="preserve"> and the Advanced Common Specialty Items (2015), published by the Council for Exceptional Children, 2900 Crystal Drive, Suite 1000, Arlington VA 22202-3557, and available at </w:t>
      </w:r>
      <w:r w:rsidR="005909A7">
        <w:t>https://exceptionalchildren.org/standards/specialty-sets-specific-practice-areas</w:t>
      </w:r>
      <w:r w:rsidR="003849E3" w:rsidRPr="00E4122F">
        <w:t>. (No later amendments to or editions of these guidelines are incorporated.) Some LBS II endorsements relate to meeting the needs of students with specified disabilities. However, no endorsement of this type shall prohibit a licensee from providing services to students outside the area of specialization encompassed by that endorsement.</w:t>
      </w:r>
    </w:p>
    <w:p w:rsidR="002D6A12" w:rsidRDefault="002D6A12" w:rsidP="003849E3">
      <w:pPr>
        <w:rPr>
          <w:iCs/>
        </w:rPr>
      </w:pPr>
    </w:p>
    <w:p w:rsidR="002D6A12" w:rsidRPr="00D55B37" w:rsidRDefault="005909A7">
      <w:pPr>
        <w:pStyle w:val="JCARSourceNote"/>
        <w:ind w:left="720"/>
      </w:pPr>
      <w:r>
        <w:t xml:space="preserve">(Source:  Amended at 45 Ill. Reg. </w:t>
      </w:r>
      <w:r w:rsidR="007E3ABE">
        <w:t>14843</w:t>
      </w:r>
      <w:r>
        <w:t xml:space="preserve">, effective </w:t>
      </w:r>
      <w:bookmarkStart w:id="0" w:name="_GoBack"/>
      <w:r w:rsidR="007E3ABE">
        <w:t>November 10, 2021</w:t>
      </w:r>
      <w:bookmarkEnd w:id="0"/>
      <w:r>
        <w:t>)</w:t>
      </w:r>
    </w:p>
    <w:sectPr w:rsidR="002D6A1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63F" w:rsidRDefault="00B1463F">
      <w:r>
        <w:separator/>
      </w:r>
    </w:p>
  </w:endnote>
  <w:endnote w:type="continuationSeparator" w:id="0">
    <w:p w:rsidR="00B1463F" w:rsidRDefault="00B14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63F" w:rsidRDefault="00B1463F">
      <w:r>
        <w:separator/>
      </w:r>
    </w:p>
  </w:footnote>
  <w:footnote w:type="continuationSeparator" w:id="0">
    <w:p w:rsidR="00B1463F" w:rsidRDefault="00B14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657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2834"/>
    <w:rsid w:val="000A4C0F"/>
    <w:rsid w:val="000B2808"/>
    <w:rsid w:val="000B2839"/>
    <w:rsid w:val="000B4119"/>
    <w:rsid w:val="000C6D3D"/>
    <w:rsid w:val="000C7A6D"/>
    <w:rsid w:val="000D074F"/>
    <w:rsid w:val="000D167F"/>
    <w:rsid w:val="000D225F"/>
    <w:rsid w:val="000D269B"/>
    <w:rsid w:val="000E04BB"/>
    <w:rsid w:val="000E08CB"/>
    <w:rsid w:val="000E0A92"/>
    <w:rsid w:val="000E6BBD"/>
    <w:rsid w:val="000E6FF6"/>
    <w:rsid w:val="000E7A0A"/>
    <w:rsid w:val="000F1E7C"/>
    <w:rsid w:val="000F25A1"/>
    <w:rsid w:val="000F6AB6"/>
    <w:rsid w:val="000F6C6D"/>
    <w:rsid w:val="00103C24"/>
    <w:rsid w:val="001106C4"/>
    <w:rsid w:val="0011085D"/>
    <w:rsid w:val="00110A0B"/>
    <w:rsid w:val="00113ADF"/>
    <w:rsid w:val="00114190"/>
    <w:rsid w:val="0012221A"/>
    <w:rsid w:val="00131E6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3407"/>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6A12"/>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49E3"/>
    <w:rsid w:val="00385640"/>
    <w:rsid w:val="003867D2"/>
    <w:rsid w:val="0039357E"/>
    <w:rsid w:val="00393652"/>
    <w:rsid w:val="00394002"/>
    <w:rsid w:val="0039695D"/>
    <w:rsid w:val="003A4E0A"/>
    <w:rsid w:val="003A6E65"/>
    <w:rsid w:val="003B419A"/>
    <w:rsid w:val="003B4FE3"/>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09A7"/>
    <w:rsid w:val="005948A7"/>
    <w:rsid w:val="005A2494"/>
    <w:rsid w:val="005A73F7"/>
    <w:rsid w:val="005C7438"/>
    <w:rsid w:val="005D35F3"/>
    <w:rsid w:val="005E03A7"/>
    <w:rsid w:val="005E3D55"/>
    <w:rsid w:val="005F2891"/>
    <w:rsid w:val="00604BCE"/>
    <w:rsid w:val="006112E3"/>
    <w:rsid w:val="006132CE"/>
    <w:rsid w:val="00620BBA"/>
    <w:rsid w:val="006225B0"/>
    <w:rsid w:val="006247D4"/>
    <w:rsid w:val="00626C17"/>
    <w:rsid w:val="00631875"/>
    <w:rsid w:val="00634D17"/>
    <w:rsid w:val="006361A4"/>
    <w:rsid w:val="00641AEA"/>
    <w:rsid w:val="0064660E"/>
    <w:rsid w:val="00651FF5"/>
    <w:rsid w:val="006630E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ABE"/>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4912"/>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69C"/>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7734"/>
    <w:rsid w:val="009F1070"/>
    <w:rsid w:val="009F6985"/>
    <w:rsid w:val="00A01358"/>
    <w:rsid w:val="00A022DE"/>
    <w:rsid w:val="00A04FED"/>
    <w:rsid w:val="00A060CE"/>
    <w:rsid w:val="00A110B0"/>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63F"/>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56574"/>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506D"/>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B3C74D-28A5-4E14-82C6-CE4D7037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uiPriority w:val="99"/>
    <w:unhideWhenUsed/>
    <w:rsid w:val="00384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7151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3</cp:revision>
  <dcterms:created xsi:type="dcterms:W3CDTF">2021-10-21T15:34:00Z</dcterms:created>
  <dcterms:modified xsi:type="dcterms:W3CDTF">2021-11-24T14:04:00Z</dcterms:modified>
</cp:coreProperties>
</file>