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49" w:rsidRDefault="00BF7549" w:rsidP="00BF75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8208D">
        <w:t>e</w:t>
      </w:r>
      <w:r>
        <w:t>:  COUNTY STANDARDS</w:t>
      </w:r>
    </w:p>
    <w:sectPr w:rsidR="00BF7549" w:rsidSect="00BF7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549"/>
    <w:rsid w:val="003A5D74"/>
    <w:rsid w:val="005C3366"/>
    <w:rsid w:val="009814DC"/>
    <w:rsid w:val="00BF7549"/>
    <w:rsid w:val="00C408DD"/>
    <w:rsid w:val="00E8208D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EA6D50-9CB9-46C1-B0F9-75F63B9D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COUNTY STANDARDS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COUNTY STANDARDS</dc:title>
  <dc:subject/>
  <dc:creator>Illinois General Assembly</dc:creator>
  <cp:keywords/>
  <dc:description/>
  <cp:lastModifiedBy>King, Melissa A.</cp:lastModifiedBy>
  <cp:revision>2</cp:revision>
  <dcterms:created xsi:type="dcterms:W3CDTF">2014-06-27T17:02:00Z</dcterms:created>
  <dcterms:modified xsi:type="dcterms:W3CDTF">2014-06-27T17:02:00Z</dcterms:modified>
</cp:coreProperties>
</file>