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12" w:rsidRDefault="00952E12" w:rsidP="00952E12">
      <w:pPr>
        <w:widowControl w:val="0"/>
        <w:autoSpaceDE w:val="0"/>
        <w:autoSpaceDN w:val="0"/>
        <w:adjustRightInd w:val="0"/>
      </w:pPr>
      <w:bookmarkStart w:id="0" w:name="_GoBack"/>
      <w:bookmarkEnd w:id="0"/>
    </w:p>
    <w:p w:rsidR="00952E12" w:rsidRDefault="00952E12" w:rsidP="00952E12">
      <w:pPr>
        <w:widowControl w:val="0"/>
        <w:autoSpaceDE w:val="0"/>
        <w:autoSpaceDN w:val="0"/>
        <w:adjustRightInd w:val="0"/>
      </w:pPr>
      <w:r>
        <w:rPr>
          <w:b/>
          <w:bCs/>
        </w:rPr>
        <w:t>Section 1810.1010  Extension</w:t>
      </w:r>
      <w:r>
        <w:t xml:space="preserve"> </w:t>
      </w:r>
    </w:p>
    <w:p w:rsidR="00952E12" w:rsidRDefault="00952E12" w:rsidP="00952E12">
      <w:pPr>
        <w:widowControl w:val="0"/>
        <w:autoSpaceDE w:val="0"/>
        <w:autoSpaceDN w:val="0"/>
        <w:adjustRightInd w:val="0"/>
      </w:pPr>
    </w:p>
    <w:p w:rsidR="00952E12" w:rsidRDefault="00952E12" w:rsidP="00952E12">
      <w:pPr>
        <w:widowControl w:val="0"/>
        <w:autoSpaceDE w:val="0"/>
        <w:autoSpaceDN w:val="0"/>
        <w:adjustRightInd w:val="0"/>
      </w:pPr>
      <w:r>
        <w:t xml:space="preserve">Upon the request of an implementing entity, the Executive Director shall extend the length of time performance of an award agreement may be suspended beyond 28 calendar days for an additional period not to exceed 14 calendar days, if the noncompliance for which performance of the agreement was suspended can be corrected within such extension period and such correction would result in fulfillment of the terms of the agreement. Such an extension shall be granted by the Executive Director only with the consent of the Chairman of the Council. Since an extension granted by the Executive Director pursuant to this subsection is initiated by the implementing entity, it shall not be deemed an adverse action under these rules.  However, an award agreement, for which the period of suspended performance has been extended pursuant to this subsection, shall be terminated by the Executive Director if performance of the award agreement has not been reinstated by the Executive Director before the extension period has expired.  Such termination may then be appealed as provided in this Part.  Written notice of all such actions by the Executive Director shall be submitted to the implementing entity and members of the Council as soon as possible, but within seven calendar days. </w:t>
      </w:r>
    </w:p>
    <w:sectPr w:rsidR="00952E12" w:rsidSect="00952E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E12"/>
    <w:rsid w:val="001E13DA"/>
    <w:rsid w:val="005C3366"/>
    <w:rsid w:val="00607482"/>
    <w:rsid w:val="00952E12"/>
    <w:rsid w:val="00AD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