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9DF" w:rsidRDefault="00DC09DF" w:rsidP="00DC09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09DF" w:rsidRDefault="00DC09DF" w:rsidP="00DC09DF">
      <w:pPr>
        <w:widowControl w:val="0"/>
        <w:autoSpaceDE w:val="0"/>
        <w:autoSpaceDN w:val="0"/>
        <w:adjustRightInd w:val="0"/>
        <w:jc w:val="center"/>
      </w:pPr>
      <w:r>
        <w:t>SUBPART F:  IMPLEMENTING ENTITY RECORD KEEPING</w:t>
      </w:r>
    </w:p>
    <w:sectPr w:rsidR="00DC09DF" w:rsidSect="00DC09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09DF"/>
    <w:rsid w:val="00163235"/>
    <w:rsid w:val="001D433C"/>
    <w:rsid w:val="005C3366"/>
    <w:rsid w:val="00CB7667"/>
    <w:rsid w:val="00DC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IMPLEMENTING ENTITY RECORD KEEPING</vt:lpstr>
    </vt:vector>
  </TitlesOfParts>
  <Company>General Assembly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IMPLEMENTING ENTITY RECORD KEEPING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