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C5" w:rsidRDefault="00A839C5" w:rsidP="00A839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39C5" w:rsidRDefault="00A839C5" w:rsidP="00A839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1810.540  Unallowable Costs</w:t>
      </w:r>
      <w:r>
        <w:t xml:space="preserve"> </w:t>
      </w:r>
    </w:p>
    <w:p w:rsidR="00A839C5" w:rsidRDefault="00A839C5" w:rsidP="00A839C5">
      <w:pPr>
        <w:widowControl w:val="0"/>
        <w:autoSpaceDE w:val="0"/>
        <w:autoSpaceDN w:val="0"/>
        <w:adjustRightInd w:val="0"/>
      </w:pPr>
    </w:p>
    <w:p w:rsidR="00A839C5" w:rsidRDefault="00A839C5" w:rsidP="00A839C5">
      <w:pPr>
        <w:widowControl w:val="0"/>
        <w:autoSpaceDE w:val="0"/>
        <w:autoSpaceDN w:val="0"/>
        <w:adjustRightInd w:val="0"/>
      </w:pPr>
      <w:r>
        <w:t xml:space="preserve">Trust Funds may not be used for the following expenditures: </w:t>
      </w:r>
    </w:p>
    <w:p w:rsidR="00017451" w:rsidRDefault="00017451" w:rsidP="00A839C5">
      <w:pPr>
        <w:widowControl w:val="0"/>
        <w:autoSpaceDE w:val="0"/>
        <w:autoSpaceDN w:val="0"/>
        <w:adjustRightInd w:val="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Liability insurance;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Professional memberships/dues;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First class travel;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Entertainment;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Expenditures in excess of approved budget;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Bad debts;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Fines and penalties;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Contributions and donations;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Premium items and souvenirs; </w:t>
      </w:r>
    </w:p>
    <w:p w:rsidR="00017451" w:rsidRDefault="00017451" w:rsidP="00A839C5">
      <w:pPr>
        <w:widowControl w:val="0"/>
        <w:autoSpaceDE w:val="0"/>
        <w:autoSpaceDN w:val="0"/>
        <w:adjustRightInd w:val="0"/>
        <w:ind w:left="1440" w:hanging="720"/>
      </w:pPr>
    </w:p>
    <w:p w:rsidR="00A839C5" w:rsidRDefault="00A839C5" w:rsidP="00A839C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Lobbying. </w:t>
      </w:r>
    </w:p>
    <w:sectPr w:rsidR="00A839C5" w:rsidSect="00A839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39C5"/>
    <w:rsid w:val="00017451"/>
    <w:rsid w:val="005C3366"/>
    <w:rsid w:val="00881E31"/>
    <w:rsid w:val="00953F82"/>
    <w:rsid w:val="00976185"/>
    <w:rsid w:val="00A8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