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E8D6" w14:textId="77777777" w:rsidR="00F97BAC" w:rsidRPr="00F97BAC" w:rsidRDefault="00F97BAC" w:rsidP="00F97BAC"/>
    <w:p w14:paraId="2B5C9FE9" w14:textId="70B34832" w:rsidR="00F97BAC" w:rsidRPr="00D35537" w:rsidRDefault="00F97BAC" w:rsidP="00F97BAC">
      <w:pPr>
        <w:rPr>
          <w:b/>
          <w:bCs/>
        </w:rPr>
      </w:pPr>
      <w:r w:rsidRPr="00D35537">
        <w:rPr>
          <w:b/>
          <w:bCs/>
        </w:rPr>
        <w:t xml:space="preserve">Section 1790.610 </w:t>
      </w:r>
      <w:r>
        <w:rPr>
          <w:b/>
          <w:bCs/>
        </w:rPr>
        <w:t xml:space="preserve"> </w:t>
      </w:r>
      <w:r w:rsidRPr="00D35537">
        <w:rPr>
          <w:b/>
          <w:bCs/>
        </w:rPr>
        <w:t>Record in Cases</w:t>
      </w:r>
    </w:p>
    <w:p w14:paraId="1B6F6D09" w14:textId="77777777" w:rsidR="00F97BAC" w:rsidRPr="00A2586D" w:rsidRDefault="00F97BAC" w:rsidP="00F97BAC"/>
    <w:p w14:paraId="1CB6BF60" w14:textId="77777777" w:rsidR="00F97BAC" w:rsidRPr="00A2586D" w:rsidRDefault="00F97BAC" w:rsidP="00F97BAC">
      <w:pPr>
        <w:ind w:left="1440" w:hanging="720"/>
      </w:pPr>
      <w:r w:rsidRPr="00A2586D">
        <w:t>a)</w:t>
      </w:r>
      <w:r>
        <w:tab/>
      </w:r>
      <w:r w:rsidRPr="00A2586D">
        <w:t>A full and complete record shall be kept of all proceedings. The record shall consist of the following:</w:t>
      </w:r>
    </w:p>
    <w:p w14:paraId="29D875D5" w14:textId="77777777" w:rsidR="00F97BAC" w:rsidRPr="00A2586D" w:rsidRDefault="00F97BAC" w:rsidP="00286FF9"/>
    <w:p w14:paraId="702D2971" w14:textId="3BA3EB99" w:rsidR="00F97BAC" w:rsidRPr="00A2586D" w:rsidRDefault="00F97BAC" w:rsidP="00AB1E83">
      <w:pPr>
        <w:ind w:left="2160" w:hanging="720"/>
      </w:pPr>
      <w:r w:rsidRPr="00A2586D">
        <w:t>1)</w:t>
      </w:r>
      <w:r>
        <w:tab/>
      </w:r>
      <w:r w:rsidRPr="00A2586D">
        <w:t xml:space="preserve">All pleadings, </w:t>
      </w:r>
      <w:r w:rsidR="00A9104C">
        <w:t>motion</w:t>
      </w:r>
      <w:r w:rsidR="00C1756E">
        <w:t>s</w:t>
      </w:r>
      <w:r w:rsidR="00A9104C">
        <w:t xml:space="preserve">, and </w:t>
      </w:r>
      <w:r w:rsidR="00C1756E">
        <w:t>briefs</w:t>
      </w:r>
      <w:r w:rsidR="00A9104C">
        <w:t xml:space="preserve">, </w:t>
      </w:r>
      <w:r w:rsidRPr="00A2586D">
        <w:t>including all notices and responses to those pleadings</w:t>
      </w:r>
      <w:r w:rsidR="00F655D9">
        <w:t>, motions</w:t>
      </w:r>
      <w:r w:rsidR="00C1756E">
        <w:t>,</w:t>
      </w:r>
      <w:r w:rsidR="00F655D9">
        <w:t xml:space="preserve"> and </w:t>
      </w:r>
      <w:r w:rsidR="00C1756E">
        <w:t>briefs</w:t>
      </w:r>
      <w:r w:rsidRPr="00A2586D">
        <w:t>;</w:t>
      </w:r>
    </w:p>
    <w:p w14:paraId="0F9BD5AE" w14:textId="77777777" w:rsidR="00F97BAC" w:rsidRPr="00A2586D" w:rsidRDefault="00F97BAC" w:rsidP="00286FF9"/>
    <w:p w14:paraId="686130FA" w14:textId="5CEAC746" w:rsidR="00F97BAC" w:rsidRPr="00A2586D" w:rsidRDefault="00F97BAC" w:rsidP="00286FF9">
      <w:pPr>
        <w:ind w:left="2160" w:hanging="720"/>
      </w:pPr>
      <w:r w:rsidRPr="00A2586D">
        <w:t>2)</w:t>
      </w:r>
      <w:r>
        <w:tab/>
      </w:r>
      <w:r w:rsidR="00286FF9" w:rsidRPr="00286FF9">
        <w:t xml:space="preserve">An electronic recording of </w:t>
      </w:r>
      <w:r w:rsidR="0013384A">
        <w:t xml:space="preserve">all </w:t>
      </w:r>
      <w:r w:rsidR="00286FF9" w:rsidRPr="00286FF9">
        <w:t xml:space="preserve">the </w:t>
      </w:r>
      <w:r w:rsidR="006E4533" w:rsidRPr="00A2586D">
        <w:t>proceeding</w:t>
      </w:r>
      <w:r w:rsidR="0013384A">
        <w:t>s in front of the ALJ</w:t>
      </w:r>
      <w:r w:rsidR="00286FF9" w:rsidRPr="00286FF9">
        <w:t>, a</w:t>
      </w:r>
      <w:r w:rsidRPr="00A2586D">
        <w:t xml:space="preserve"> transcript of the </w:t>
      </w:r>
      <w:r w:rsidR="0013384A">
        <w:t>hear</w:t>
      </w:r>
      <w:r w:rsidR="006E4533" w:rsidRPr="00A2586D">
        <w:t>ing</w:t>
      </w:r>
      <w:r w:rsidR="0013384A">
        <w:t xml:space="preserve"> under Section 1790.550(b)(2)</w:t>
      </w:r>
      <w:r w:rsidRPr="00A2586D">
        <w:t>, and all evidence received</w:t>
      </w:r>
      <w:r w:rsidR="00286FF9" w:rsidRPr="00286FF9">
        <w:t>, except that the ALJ may issue a protective order preventing public release of any recording, transcript, or evidence as provided in Section 1790.560(b)</w:t>
      </w:r>
      <w:r w:rsidR="006E4533">
        <w:t xml:space="preserve">.  The Board shall furnish, upon request, </w:t>
      </w:r>
      <w:r w:rsidR="0013384A">
        <w:t xml:space="preserve">one copy of an electronic recording of any proceeding and </w:t>
      </w:r>
      <w:r w:rsidR="006E4533">
        <w:t xml:space="preserve">one copy of the transcript </w:t>
      </w:r>
      <w:r w:rsidR="0013384A">
        <w:t>of the hearing under Section 1790.550(b)(2)</w:t>
      </w:r>
      <w:r w:rsidR="006E4533">
        <w:t xml:space="preserve"> at no charge to a non-Board complainant or </w:t>
      </w:r>
      <w:r w:rsidR="001A3B74">
        <w:t>respondent</w:t>
      </w:r>
      <w:r w:rsidRPr="00A2586D">
        <w:t>;</w:t>
      </w:r>
    </w:p>
    <w:p w14:paraId="73A0CC92" w14:textId="77777777" w:rsidR="00F97BAC" w:rsidRPr="00A2586D" w:rsidRDefault="00F97BAC" w:rsidP="00286FF9"/>
    <w:p w14:paraId="7AD4F080" w14:textId="77777777" w:rsidR="00F97BAC" w:rsidRPr="00A2586D" w:rsidRDefault="00F97BAC" w:rsidP="00F97BAC">
      <w:pPr>
        <w:ind w:left="1440"/>
      </w:pPr>
      <w:r w:rsidRPr="00A2586D">
        <w:t>3)</w:t>
      </w:r>
      <w:r>
        <w:tab/>
      </w:r>
      <w:r w:rsidRPr="00A2586D">
        <w:t>A statement of matters officially noticed;</w:t>
      </w:r>
    </w:p>
    <w:p w14:paraId="561B5B41" w14:textId="77777777" w:rsidR="00F97BAC" w:rsidRPr="00A2586D" w:rsidRDefault="00F97BAC" w:rsidP="00286FF9"/>
    <w:p w14:paraId="7288B715" w14:textId="77777777" w:rsidR="00F97BAC" w:rsidRPr="00A2586D" w:rsidRDefault="00F97BAC" w:rsidP="00F97BAC">
      <w:pPr>
        <w:ind w:left="1440"/>
      </w:pPr>
      <w:r w:rsidRPr="00A2586D">
        <w:t>4)</w:t>
      </w:r>
      <w:r>
        <w:tab/>
      </w:r>
      <w:r w:rsidRPr="00A2586D">
        <w:t>Any offers of proof, objections to that proof, and rulings on that proof;</w:t>
      </w:r>
    </w:p>
    <w:p w14:paraId="01E4A51B" w14:textId="77777777" w:rsidR="00F97BAC" w:rsidRPr="00A2586D" w:rsidRDefault="00F97BAC" w:rsidP="00286FF9"/>
    <w:p w14:paraId="3B9EB5AE" w14:textId="1FADEA4A" w:rsidR="00F97BAC" w:rsidRPr="00A2586D" w:rsidRDefault="00F97BAC" w:rsidP="00F97BAC">
      <w:pPr>
        <w:ind w:left="1440"/>
      </w:pPr>
      <w:r w:rsidRPr="00A2586D">
        <w:t>5)</w:t>
      </w:r>
      <w:r>
        <w:tab/>
      </w:r>
      <w:r w:rsidRPr="00A2586D">
        <w:t xml:space="preserve">Any proposed findings and </w:t>
      </w:r>
      <w:r w:rsidR="00286FF9">
        <w:t>conclusions</w:t>
      </w:r>
      <w:r w:rsidRPr="00A2586D">
        <w:t>;</w:t>
      </w:r>
    </w:p>
    <w:p w14:paraId="52ACA8E2" w14:textId="77777777" w:rsidR="00F97BAC" w:rsidRPr="00A2586D" w:rsidRDefault="00F97BAC" w:rsidP="00286FF9"/>
    <w:p w14:paraId="44D7BA52" w14:textId="011CE670" w:rsidR="00F97BAC" w:rsidRPr="00A2586D" w:rsidRDefault="00F97BAC" w:rsidP="00F97BAC">
      <w:pPr>
        <w:ind w:left="1440"/>
      </w:pPr>
      <w:r w:rsidRPr="00A2586D">
        <w:t>6)</w:t>
      </w:r>
      <w:r>
        <w:tab/>
      </w:r>
      <w:r w:rsidRPr="00A2586D">
        <w:t>Any decision, opinion</w:t>
      </w:r>
      <w:r w:rsidR="005E3751">
        <w:t>,</w:t>
      </w:r>
      <w:r w:rsidRPr="00A2586D">
        <w:t xml:space="preserve"> or recommendations by the ALJ;</w:t>
      </w:r>
      <w:r w:rsidR="009B1288">
        <w:t xml:space="preserve"> and</w:t>
      </w:r>
    </w:p>
    <w:p w14:paraId="2313BBED" w14:textId="77777777" w:rsidR="00F97BAC" w:rsidRPr="00A2586D" w:rsidRDefault="00F97BAC" w:rsidP="00286FF9"/>
    <w:p w14:paraId="471D284C" w14:textId="77777777" w:rsidR="00F97BAC" w:rsidRPr="00A2586D" w:rsidRDefault="00F97BAC" w:rsidP="00F97BAC">
      <w:pPr>
        <w:ind w:left="2160" w:hanging="720"/>
      </w:pPr>
      <w:r w:rsidRPr="00A2586D">
        <w:t>7)</w:t>
      </w:r>
      <w:r>
        <w:tab/>
      </w:r>
      <w:r w:rsidRPr="00A2586D">
        <w:t xml:space="preserve">Any ex </w:t>
      </w:r>
      <w:proofErr w:type="spellStart"/>
      <w:r w:rsidRPr="00A2586D">
        <w:t>parte</w:t>
      </w:r>
      <w:proofErr w:type="spellEnd"/>
      <w:r w:rsidRPr="00A2586D">
        <w:t xml:space="preserve"> communication prohibited by Section 10-60 of the </w:t>
      </w:r>
      <w:proofErr w:type="spellStart"/>
      <w:r w:rsidRPr="00A2586D">
        <w:t>IAPA</w:t>
      </w:r>
      <w:proofErr w:type="spellEnd"/>
      <w:r w:rsidRPr="00A2586D">
        <w:t>, but those communications shall not form the basis for any finding of fact.</w:t>
      </w:r>
    </w:p>
    <w:p w14:paraId="449FC41A" w14:textId="77777777" w:rsidR="00F97BAC" w:rsidRPr="00A2586D" w:rsidRDefault="00F97BAC" w:rsidP="00286FF9"/>
    <w:p w14:paraId="4032E0C7" w14:textId="77777777" w:rsidR="00F97BAC" w:rsidRPr="00A2586D" w:rsidRDefault="00F97BAC" w:rsidP="00F97BAC">
      <w:pPr>
        <w:ind w:left="720"/>
      </w:pPr>
      <w:r w:rsidRPr="00A2586D">
        <w:t>b)</w:t>
      </w:r>
      <w:r>
        <w:tab/>
      </w:r>
      <w:r w:rsidRPr="00A2586D">
        <w:t>The record shall also contain the following:</w:t>
      </w:r>
    </w:p>
    <w:p w14:paraId="7AE60922" w14:textId="77777777" w:rsidR="00F97BAC" w:rsidRPr="00A2586D" w:rsidRDefault="00F97BAC" w:rsidP="00286FF9"/>
    <w:p w14:paraId="65F94B32" w14:textId="77777777" w:rsidR="00F97BAC" w:rsidRPr="00A2586D" w:rsidRDefault="00F97BAC" w:rsidP="00F97BAC">
      <w:pPr>
        <w:ind w:left="1440"/>
      </w:pPr>
      <w:r w:rsidRPr="00A2586D">
        <w:t>1)</w:t>
      </w:r>
      <w:r>
        <w:tab/>
      </w:r>
      <w:r w:rsidRPr="00A2586D">
        <w:t>Subpoenas;</w:t>
      </w:r>
    </w:p>
    <w:p w14:paraId="27C6A218" w14:textId="77777777" w:rsidR="00F97BAC" w:rsidRPr="00A2586D" w:rsidRDefault="00F97BAC" w:rsidP="00286FF9"/>
    <w:p w14:paraId="0A453FE6" w14:textId="77777777" w:rsidR="00F97BAC" w:rsidRPr="00A2586D" w:rsidRDefault="00F97BAC" w:rsidP="00F97BAC">
      <w:pPr>
        <w:ind w:left="1440"/>
      </w:pPr>
      <w:r w:rsidRPr="00A2586D">
        <w:t>2)</w:t>
      </w:r>
      <w:r>
        <w:tab/>
      </w:r>
      <w:r w:rsidRPr="00A2586D">
        <w:t>Requests for Subpoenas;</w:t>
      </w:r>
    </w:p>
    <w:p w14:paraId="1DB1117B" w14:textId="77777777" w:rsidR="00F97BAC" w:rsidRPr="00A2586D" w:rsidRDefault="00F97BAC" w:rsidP="00286FF9"/>
    <w:p w14:paraId="2CF854A1" w14:textId="77777777" w:rsidR="00F97BAC" w:rsidRPr="00A2586D" w:rsidRDefault="00F97BAC" w:rsidP="00F97BAC">
      <w:pPr>
        <w:ind w:left="1440"/>
      </w:pPr>
      <w:r w:rsidRPr="00A2586D">
        <w:t>3)</w:t>
      </w:r>
      <w:r>
        <w:tab/>
      </w:r>
      <w:r w:rsidRPr="00A2586D">
        <w:t>Cover letters;</w:t>
      </w:r>
    </w:p>
    <w:p w14:paraId="4DD38020" w14:textId="77777777" w:rsidR="00F97BAC" w:rsidRPr="00A2586D" w:rsidRDefault="00F97BAC" w:rsidP="00286FF9"/>
    <w:p w14:paraId="45E72B15" w14:textId="56A7CFFB" w:rsidR="00F97BAC" w:rsidRPr="00A2586D" w:rsidRDefault="00F97BAC" w:rsidP="00F97BAC">
      <w:pPr>
        <w:ind w:left="1440"/>
      </w:pPr>
      <w:r w:rsidRPr="00A2586D">
        <w:t>4)</w:t>
      </w:r>
      <w:r>
        <w:tab/>
      </w:r>
      <w:r w:rsidRPr="00A2586D">
        <w:t>Notices of Filing;</w:t>
      </w:r>
    </w:p>
    <w:p w14:paraId="506CAE34" w14:textId="77777777" w:rsidR="00F97BAC" w:rsidRPr="00FE6D3A" w:rsidRDefault="00F97BAC" w:rsidP="00FE6D3A"/>
    <w:p w14:paraId="7463D81B" w14:textId="6D17FE78" w:rsidR="00F97BAC" w:rsidRPr="00FE6D3A" w:rsidRDefault="00F97BAC" w:rsidP="00FE6D3A">
      <w:pPr>
        <w:ind w:left="2160" w:hanging="720"/>
      </w:pPr>
      <w:r w:rsidRPr="00FE6D3A">
        <w:t>5)</w:t>
      </w:r>
      <w:r w:rsidRPr="00FE6D3A">
        <w:tab/>
        <w:t>Certificates of mailing for regular mail and return receipts for certified mail</w:t>
      </w:r>
      <w:r w:rsidR="00286FF9" w:rsidRPr="00FE6D3A">
        <w:t>; and</w:t>
      </w:r>
    </w:p>
    <w:p w14:paraId="4C8A344F" w14:textId="77777777" w:rsidR="00286FF9" w:rsidRPr="00FE6D3A" w:rsidRDefault="00286FF9" w:rsidP="00FE6D3A"/>
    <w:p w14:paraId="5AE6663B" w14:textId="1A7E0B70" w:rsidR="00286FF9" w:rsidRPr="00FE6D3A" w:rsidRDefault="00286FF9" w:rsidP="00FE6D3A">
      <w:pPr>
        <w:ind w:left="2160" w:hanging="720"/>
      </w:pPr>
      <w:r w:rsidRPr="00FE6D3A">
        <w:t>6)</w:t>
      </w:r>
      <w:r w:rsidRPr="00FE6D3A">
        <w:tab/>
      </w:r>
      <w:bookmarkStart w:id="0" w:name="_Hlk187493478"/>
      <w:r w:rsidRPr="00FE6D3A">
        <w:t>Statements of objection filed pursuant to Section 1790.310(d).</w:t>
      </w:r>
      <w:bookmarkEnd w:id="0"/>
    </w:p>
    <w:p w14:paraId="35666E22" w14:textId="77777777" w:rsidR="00F97BAC" w:rsidRPr="00FE6D3A" w:rsidRDefault="00F97BAC" w:rsidP="00FE6D3A"/>
    <w:p w14:paraId="3BE9472B" w14:textId="5A762E86" w:rsidR="000174EB" w:rsidRPr="00093935" w:rsidRDefault="00F97BAC" w:rsidP="00F97BAC">
      <w:pPr>
        <w:ind w:left="1440" w:hanging="720"/>
      </w:pPr>
      <w:r w:rsidRPr="00A2586D">
        <w:t>c)</w:t>
      </w:r>
      <w:r>
        <w:tab/>
      </w:r>
      <w:r w:rsidRPr="00A2586D">
        <w:t>The Board shall be the official custodian of the records of administrative hearings held by the Board.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FEA0" w14:textId="77777777" w:rsidR="00E604C7" w:rsidRDefault="00E604C7">
      <w:r>
        <w:separator/>
      </w:r>
    </w:p>
  </w:endnote>
  <w:endnote w:type="continuationSeparator" w:id="0">
    <w:p w14:paraId="217A9DC9" w14:textId="77777777" w:rsidR="00E604C7" w:rsidRDefault="00E6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1868" w14:textId="77777777" w:rsidR="00E604C7" w:rsidRDefault="00E604C7">
      <w:r>
        <w:separator/>
      </w:r>
    </w:p>
  </w:footnote>
  <w:footnote w:type="continuationSeparator" w:id="0">
    <w:p w14:paraId="14E80EAF" w14:textId="77777777" w:rsidR="00E604C7" w:rsidRDefault="00E60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84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B7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FF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751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53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28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04C"/>
    <w:rsid w:val="00A91761"/>
    <w:rsid w:val="00A94967"/>
    <w:rsid w:val="00A95ED5"/>
    <w:rsid w:val="00A97CAE"/>
    <w:rsid w:val="00AA387B"/>
    <w:rsid w:val="00AA6F19"/>
    <w:rsid w:val="00AB12CF"/>
    <w:rsid w:val="00AB1466"/>
    <w:rsid w:val="00AB1E8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56E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4C7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0D6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5D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BAC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D3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39D57"/>
  <w15:chartTrackingRefBased/>
  <w15:docId w15:val="{B972866D-4A61-4BDA-A5B4-7DC444A6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F97BA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1319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14</cp:revision>
  <dcterms:created xsi:type="dcterms:W3CDTF">2024-09-26T19:44:00Z</dcterms:created>
  <dcterms:modified xsi:type="dcterms:W3CDTF">2025-05-20T16:24:00Z</dcterms:modified>
</cp:coreProperties>
</file>