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3C2" w:rsidRDefault="00D703C2" w:rsidP="00D703C2">
      <w:pPr>
        <w:widowControl w:val="0"/>
        <w:autoSpaceDE w:val="0"/>
        <w:autoSpaceDN w:val="0"/>
        <w:adjustRightInd w:val="0"/>
      </w:pPr>
      <w:bookmarkStart w:id="0" w:name="_GoBack"/>
      <w:bookmarkEnd w:id="0"/>
    </w:p>
    <w:p w:rsidR="00D703C2" w:rsidRDefault="00D703C2" w:rsidP="00D703C2">
      <w:pPr>
        <w:widowControl w:val="0"/>
        <w:autoSpaceDE w:val="0"/>
        <w:autoSpaceDN w:val="0"/>
        <w:adjustRightInd w:val="0"/>
      </w:pPr>
      <w:r>
        <w:rPr>
          <w:b/>
          <w:bCs/>
        </w:rPr>
        <w:t>Section 1760.207  Board Reporting to County Board</w:t>
      </w:r>
      <w:r>
        <w:t xml:space="preserve"> </w:t>
      </w:r>
    </w:p>
    <w:p w:rsidR="00D703C2" w:rsidRDefault="00D703C2" w:rsidP="00D703C2">
      <w:pPr>
        <w:widowControl w:val="0"/>
        <w:autoSpaceDE w:val="0"/>
        <w:autoSpaceDN w:val="0"/>
        <w:adjustRightInd w:val="0"/>
      </w:pPr>
    </w:p>
    <w:p w:rsidR="00D703C2" w:rsidRDefault="00D703C2" w:rsidP="00D703C2">
      <w:pPr>
        <w:widowControl w:val="0"/>
        <w:autoSpaceDE w:val="0"/>
        <w:autoSpaceDN w:val="0"/>
        <w:adjustRightInd w:val="0"/>
      </w:pPr>
      <w:r>
        <w:t xml:space="preserve">Within thirty (30) days of receiving notice of the successful or unsuccessful completion of the minimum standards coroners basic training course from the designated director or coordinator, the Executive Director of the Board shall forward to the trainee and the chairman of the local county board notification that the coroner has successfully or unsuccessfully completed the minimum standards coroners basic training course. </w:t>
      </w:r>
    </w:p>
    <w:sectPr w:rsidR="00D703C2" w:rsidSect="00D703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03C2"/>
    <w:rsid w:val="00353D0F"/>
    <w:rsid w:val="005C3366"/>
    <w:rsid w:val="006A532D"/>
    <w:rsid w:val="00D703C2"/>
    <w:rsid w:val="00FD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1760</vt:lpstr>
    </vt:vector>
  </TitlesOfParts>
  <Company>General Assembly</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