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4B" w:rsidRDefault="006A024B" w:rsidP="006A02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ILLINOIS LOCAL GOVERNMENTAL LAW</w:t>
      </w:r>
    </w:p>
    <w:p w:rsidR="006A024B" w:rsidRDefault="006A024B" w:rsidP="006A024B">
      <w:pPr>
        <w:widowControl w:val="0"/>
        <w:autoSpaceDE w:val="0"/>
        <w:autoSpaceDN w:val="0"/>
        <w:adjustRightInd w:val="0"/>
        <w:jc w:val="center"/>
      </w:pPr>
      <w:r>
        <w:t>ENFORCEMENT OFFICERS TRAINING BOARD</w:t>
      </w:r>
    </w:p>
    <w:sectPr w:rsidR="006A024B" w:rsidSect="006A02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24B"/>
    <w:rsid w:val="0018283E"/>
    <w:rsid w:val="005C3366"/>
    <w:rsid w:val="006A024B"/>
    <w:rsid w:val="00900AC9"/>
    <w:rsid w:val="00F0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ILLINOIS LOCAL GOVERNMENTAL LAW</vt:lpstr>
    </vt:vector>
  </TitlesOfParts>
  <Company>General Assembly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ILLINOIS LOCAL GOVERNMENTAL LAW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