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6E" w:rsidRDefault="00EF686E" w:rsidP="00EF686E">
      <w:pPr>
        <w:widowControl w:val="0"/>
        <w:autoSpaceDE w:val="0"/>
        <w:autoSpaceDN w:val="0"/>
        <w:adjustRightInd w:val="0"/>
      </w:pPr>
      <w:bookmarkStart w:id="0" w:name="_GoBack"/>
      <w:bookmarkEnd w:id="0"/>
    </w:p>
    <w:p w:rsidR="00EF686E" w:rsidRDefault="00EF686E" w:rsidP="00EF686E">
      <w:pPr>
        <w:widowControl w:val="0"/>
        <w:autoSpaceDE w:val="0"/>
        <w:autoSpaceDN w:val="0"/>
        <w:adjustRightInd w:val="0"/>
      </w:pPr>
      <w:r>
        <w:rPr>
          <w:b/>
          <w:bCs/>
        </w:rPr>
        <w:t>Section 1740.101  Purpose and Scope</w:t>
      </w:r>
      <w:r>
        <w:t xml:space="preserve"> </w:t>
      </w:r>
    </w:p>
    <w:p w:rsidR="00EF686E" w:rsidRDefault="00EF686E" w:rsidP="00EF686E">
      <w:pPr>
        <w:widowControl w:val="0"/>
        <w:autoSpaceDE w:val="0"/>
        <w:autoSpaceDN w:val="0"/>
        <w:adjustRightInd w:val="0"/>
      </w:pPr>
    </w:p>
    <w:p w:rsidR="00EF686E" w:rsidRDefault="00EF686E" w:rsidP="00EF686E">
      <w:pPr>
        <w:widowControl w:val="0"/>
        <w:autoSpaceDE w:val="0"/>
        <w:autoSpaceDN w:val="0"/>
        <w:adjustRightInd w:val="0"/>
      </w:pPr>
      <w:r>
        <w:t xml:space="preserve">Unless otherwise indicated, the rules set forth in this Part provide the general funding requirements and procedures which are applicable to all mobile teams created pursuant to the Intergovernmental Law Enforcement Officer's In-Service Training Act. </w:t>
      </w:r>
    </w:p>
    <w:sectPr w:rsidR="00EF686E" w:rsidSect="00EF68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86E"/>
    <w:rsid w:val="005C3366"/>
    <w:rsid w:val="00864741"/>
    <w:rsid w:val="00E65F70"/>
    <w:rsid w:val="00EC0091"/>
    <w:rsid w:val="00E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