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7E" w:rsidRDefault="00DA6A7E" w:rsidP="00DA6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A7E" w:rsidRDefault="00DA6A7E" w:rsidP="00DA6A7E">
      <w:pPr>
        <w:widowControl w:val="0"/>
        <w:autoSpaceDE w:val="0"/>
        <w:autoSpaceDN w:val="0"/>
        <w:adjustRightInd w:val="0"/>
      </w:pPr>
      <w:r>
        <w:t xml:space="preserve">SOURCE:  Filed and effective January 18, 1974; codified at 7 Ill. Reg. 10873. </w:t>
      </w:r>
      <w:r>
        <w:tab/>
      </w:r>
    </w:p>
    <w:sectPr w:rsidR="00DA6A7E" w:rsidSect="00DA6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A7E"/>
    <w:rsid w:val="001C0250"/>
    <w:rsid w:val="005C3366"/>
    <w:rsid w:val="00661E5D"/>
    <w:rsid w:val="00BA3EA4"/>
    <w:rsid w:val="00D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18, 1974; codified at 7 Ill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18, 1974; codified at 7 Ill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